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XSpec="center" w:tblpY="2881"/>
        <w:tblW w:w="4000" w:type="pct"/>
        <w:tblBorders>
          <w:left w:val="single" w:sz="18" w:space="0" w:color="4F81BD"/>
        </w:tblBorders>
        <w:tblLook w:val="00A0"/>
      </w:tblPr>
      <w:tblGrid>
        <w:gridCol w:w="6987"/>
      </w:tblGrid>
      <w:tr w:rsidR="00604106" w:rsidRPr="00146853">
        <w:tc>
          <w:tcPr>
            <w:tcW w:w="7672" w:type="dxa"/>
            <w:tcMar>
              <w:top w:w="216" w:type="dxa"/>
              <w:left w:w="115" w:type="dxa"/>
              <w:bottom w:w="216" w:type="dxa"/>
              <w:right w:w="115" w:type="dxa"/>
            </w:tcMar>
          </w:tcPr>
          <w:p w:rsidR="00604106" w:rsidRDefault="00604106">
            <w:pPr>
              <w:pStyle w:val="NoSpacing"/>
              <w:rPr>
                <w:rFonts w:ascii="Cambria" w:hAnsi="Cambria"/>
              </w:rPr>
            </w:pPr>
            <w:r>
              <w:rPr>
                <w:rFonts w:ascii="Cambria" w:hAnsi="Cambria"/>
              </w:rPr>
              <w:t>Faculdade salesiana de santa teresa</w:t>
            </w:r>
          </w:p>
        </w:tc>
      </w:tr>
      <w:tr w:rsidR="00604106" w:rsidRPr="00146853">
        <w:tc>
          <w:tcPr>
            <w:tcW w:w="7672" w:type="dxa"/>
          </w:tcPr>
          <w:p w:rsidR="00604106" w:rsidRDefault="00604106">
            <w:pPr>
              <w:pStyle w:val="NoSpacing"/>
              <w:rPr>
                <w:rFonts w:ascii="Cambria" w:hAnsi="Cambria"/>
                <w:color w:val="4F81BD"/>
                <w:sz w:val="80"/>
                <w:szCs w:val="80"/>
              </w:rPr>
            </w:pPr>
            <w:r>
              <w:rPr>
                <w:rFonts w:ascii="Cambria" w:hAnsi="Cambria"/>
                <w:color w:val="4F81BD"/>
                <w:sz w:val="80"/>
                <w:szCs w:val="80"/>
              </w:rPr>
              <w:t>PROCESSO PENAL</w:t>
            </w:r>
          </w:p>
        </w:tc>
      </w:tr>
      <w:tr w:rsidR="00604106" w:rsidRPr="00146853">
        <w:tc>
          <w:tcPr>
            <w:tcW w:w="7672" w:type="dxa"/>
            <w:tcMar>
              <w:top w:w="216" w:type="dxa"/>
              <w:left w:w="115" w:type="dxa"/>
              <w:bottom w:w="216" w:type="dxa"/>
              <w:right w:w="115" w:type="dxa"/>
            </w:tcMar>
          </w:tcPr>
          <w:p w:rsidR="00604106" w:rsidRDefault="00604106" w:rsidP="004A50F6">
            <w:pPr>
              <w:pStyle w:val="NoSpacing"/>
              <w:rPr>
                <w:rFonts w:ascii="Cambria" w:hAnsi="Cambria"/>
              </w:rPr>
            </w:pPr>
            <w:r>
              <w:rPr>
                <w:rFonts w:ascii="Cambria" w:hAnsi="Cambria"/>
              </w:rPr>
              <w:t>Ação Penal Privada (Queixa Crime)</w:t>
            </w:r>
          </w:p>
        </w:tc>
      </w:tr>
    </w:tbl>
    <w:p w:rsidR="00604106" w:rsidRDefault="00604106"/>
    <w:p w:rsidR="00604106" w:rsidRDefault="00604106"/>
    <w:p w:rsidR="00604106" w:rsidRDefault="00604106"/>
    <w:tbl>
      <w:tblPr>
        <w:tblpPr w:leftFromText="187" w:rightFromText="187" w:vertAnchor="page" w:horzAnchor="margin" w:tblpXSpec="center" w:tblpY="13606"/>
        <w:tblW w:w="4094" w:type="pct"/>
        <w:tblLook w:val="00A0"/>
      </w:tblPr>
      <w:tblGrid>
        <w:gridCol w:w="7151"/>
      </w:tblGrid>
      <w:tr w:rsidR="00604106" w:rsidRPr="00146853" w:rsidTr="004A50F6">
        <w:trPr>
          <w:trHeight w:val="1200"/>
        </w:trPr>
        <w:tc>
          <w:tcPr>
            <w:tcW w:w="7152" w:type="dxa"/>
            <w:tcMar>
              <w:top w:w="216" w:type="dxa"/>
              <w:left w:w="115" w:type="dxa"/>
              <w:bottom w:w="216" w:type="dxa"/>
              <w:right w:w="115" w:type="dxa"/>
            </w:tcMar>
          </w:tcPr>
          <w:p w:rsidR="00604106" w:rsidRPr="00146853" w:rsidRDefault="00604106" w:rsidP="004A50F6">
            <w:pPr>
              <w:pStyle w:val="NoSpacing"/>
              <w:jc w:val="both"/>
              <w:rPr>
                <w:color w:val="4F81BD"/>
                <w:sz w:val="24"/>
                <w:szCs w:val="24"/>
              </w:rPr>
            </w:pPr>
            <w:r w:rsidRPr="00146853">
              <w:rPr>
                <w:sz w:val="24"/>
                <w:szCs w:val="24"/>
              </w:rPr>
              <w:t xml:space="preserve">Debora Laís, Edicarla, Junior César, Lucas Alencar, Ninoska Miranda, Nicole, Robson </w:t>
            </w:r>
            <w:r>
              <w:rPr>
                <w:sz w:val="24"/>
                <w:szCs w:val="24"/>
              </w:rPr>
              <w:t xml:space="preserve">Oliari Tolazzi </w:t>
            </w:r>
            <w:r w:rsidRPr="00146853">
              <w:rPr>
                <w:sz w:val="24"/>
                <w:szCs w:val="24"/>
              </w:rPr>
              <w:t>e Wellington de Oliveira Vieira</w:t>
            </w:r>
          </w:p>
          <w:p w:rsidR="00604106" w:rsidRPr="00146853" w:rsidRDefault="00604106" w:rsidP="004A50F6">
            <w:pPr>
              <w:pStyle w:val="NoSpacing"/>
              <w:rPr>
                <w:color w:val="4F81BD"/>
              </w:rPr>
            </w:pPr>
            <w:r w:rsidRPr="00146853">
              <w:rPr>
                <w:sz w:val="24"/>
                <w:szCs w:val="24"/>
              </w:rPr>
              <w:t>23/05/2012</w:t>
            </w:r>
          </w:p>
          <w:p w:rsidR="00604106" w:rsidRPr="00146853" w:rsidRDefault="00604106" w:rsidP="004A50F6">
            <w:pPr>
              <w:pStyle w:val="NoSpacing"/>
              <w:rPr>
                <w:color w:val="4F81BD"/>
              </w:rPr>
            </w:pPr>
          </w:p>
        </w:tc>
      </w:tr>
    </w:tbl>
    <w:p w:rsidR="00604106" w:rsidRDefault="00604106">
      <w:pPr>
        <w:rPr>
          <w:rFonts w:ascii="Cambria" w:hAnsi="Cambria"/>
          <w:caps/>
        </w:rPr>
      </w:pPr>
      <w:r>
        <w:rPr>
          <w:rFonts w:ascii="Cambria" w:hAnsi="Cambria"/>
          <w:caps/>
        </w:rPr>
        <w:br w:type="page"/>
      </w:r>
    </w:p>
    <w:p w:rsidR="00604106" w:rsidRPr="001B760C" w:rsidRDefault="00604106" w:rsidP="00F8510E">
      <w:pPr>
        <w:spacing w:after="0" w:line="360" w:lineRule="auto"/>
        <w:ind w:firstLine="3402"/>
        <w:jc w:val="both"/>
        <w:rPr>
          <w:rFonts w:ascii="Arial" w:hAnsi="Arial" w:cs="Arial"/>
          <w:b/>
          <w:sz w:val="24"/>
          <w:szCs w:val="24"/>
          <w:u w:val="single"/>
        </w:rPr>
      </w:pPr>
      <w:r w:rsidRPr="001B760C">
        <w:rPr>
          <w:rFonts w:ascii="Arial" w:hAnsi="Arial" w:cs="Arial"/>
          <w:b/>
          <w:sz w:val="24"/>
          <w:szCs w:val="24"/>
          <w:u w:val="single"/>
        </w:rPr>
        <w:t>1. Ação Penal Privada, (art.100,§ 2ª do CP e art. 30 do CPP)</w:t>
      </w: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1.1. Conceito</w:t>
      </w: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É a ação proposta pelo ofendido ou seu representante legal. O Estado, titular exclusivo do direito de punir (artigo 129, inciso I, da Constituição Federal), por razões de política criminal, outorga ao ofendido o direito de ação. O ofendido, em nome próprio, defende o interesse do Estado na repressão dos delitos.</w:t>
      </w:r>
    </w:p>
    <w:p w:rsidR="00604106" w:rsidRPr="004A50F6" w:rsidRDefault="00604106" w:rsidP="00F8510E">
      <w:pPr>
        <w:spacing w:after="0" w:line="360" w:lineRule="auto"/>
        <w:ind w:firstLine="3402"/>
        <w:jc w:val="both"/>
        <w:rPr>
          <w:rFonts w:ascii="Arial" w:hAnsi="Arial" w:cs="Arial"/>
        </w:rPr>
      </w:pPr>
    </w:p>
    <w:p w:rsidR="00604106" w:rsidRPr="001B760C" w:rsidRDefault="00604106" w:rsidP="00F8510E">
      <w:pPr>
        <w:spacing w:after="0" w:line="360" w:lineRule="auto"/>
        <w:ind w:firstLine="3402"/>
        <w:jc w:val="both"/>
        <w:rPr>
          <w:rFonts w:ascii="Arial" w:hAnsi="Arial" w:cs="Arial"/>
          <w:b/>
          <w:sz w:val="24"/>
          <w:szCs w:val="24"/>
          <w:u w:val="single"/>
        </w:rPr>
      </w:pPr>
      <w:r w:rsidRPr="001B760C">
        <w:rPr>
          <w:rFonts w:ascii="Arial" w:hAnsi="Arial" w:cs="Arial"/>
          <w:b/>
          <w:sz w:val="24"/>
          <w:szCs w:val="24"/>
          <w:u w:val="single"/>
        </w:rPr>
        <w:t>2. Substituição Processual</w:t>
      </w: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O Estado é o titular exclusivo do direito de punir. Nas hipóteses de ação penal privada, ele transfere ao particular a iniciativa da ação, mas não o direito de punir. O ofendido, portanto, em nome próprio, defende interesse alheio (legitimação extraordinária). Na ação penal pública, ocorre legitimação ordinária porque é o Estado soberano, por meio do Ministério Público, que movimenta a ação.</w:t>
      </w:r>
    </w:p>
    <w:p w:rsidR="00604106" w:rsidRPr="004A50F6" w:rsidRDefault="00604106" w:rsidP="004C4E9C">
      <w:pPr>
        <w:widowControl w:val="0"/>
        <w:spacing w:line="360" w:lineRule="auto"/>
        <w:ind w:left="540" w:right="358"/>
        <w:jc w:val="both"/>
        <w:rPr>
          <w:rFonts w:ascii="Arial" w:hAnsi="Arial" w:cs="Arial"/>
          <w:b/>
        </w:rPr>
      </w:pPr>
    </w:p>
    <w:p w:rsidR="00604106" w:rsidRPr="001B760C" w:rsidRDefault="00604106" w:rsidP="00F8510E">
      <w:pPr>
        <w:spacing w:after="0" w:line="360" w:lineRule="auto"/>
        <w:ind w:firstLine="3402"/>
        <w:jc w:val="both"/>
        <w:rPr>
          <w:rFonts w:ascii="Arial" w:hAnsi="Arial" w:cs="Arial"/>
          <w:b/>
          <w:sz w:val="24"/>
          <w:szCs w:val="24"/>
          <w:u w:val="single"/>
        </w:rPr>
      </w:pPr>
      <w:r w:rsidRPr="001B760C">
        <w:rPr>
          <w:rFonts w:ascii="Arial" w:hAnsi="Arial" w:cs="Arial"/>
          <w:b/>
          <w:sz w:val="24"/>
          <w:szCs w:val="24"/>
          <w:u w:val="single"/>
        </w:rPr>
        <w:t>3. Princípios da Ação Penal Privada</w:t>
      </w:r>
    </w:p>
    <w:p w:rsidR="00604106" w:rsidRPr="004A50F6" w:rsidRDefault="00604106" w:rsidP="00F8510E">
      <w:pPr>
        <w:spacing w:after="0" w:line="360" w:lineRule="auto"/>
        <w:ind w:firstLine="3402"/>
        <w:jc w:val="both"/>
        <w:rPr>
          <w:rFonts w:ascii="Arial" w:hAnsi="Arial" w:cs="Arial"/>
        </w:rPr>
      </w:pP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3.1. Princípio da conveniência ou oportunidade</w:t>
      </w: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 xml:space="preserve">O ofendido tem a faculdade, não o dever de propor a ação penal. </w:t>
      </w:r>
      <w:r>
        <w:rPr>
          <w:rFonts w:ascii="Arial" w:hAnsi="Arial" w:cs="Arial"/>
        </w:rPr>
        <w:t>Diante disto, se a autoridade policial se deparar com uma situação de flagrante delito de ação privada, ela só poderá prender o agente se houver expressa autorização do particular (art. 5ª, § 5ª).</w:t>
      </w:r>
    </w:p>
    <w:p w:rsidR="00604106" w:rsidRPr="004A50F6" w:rsidRDefault="00604106" w:rsidP="00F8510E">
      <w:pPr>
        <w:spacing w:after="0" w:line="360" w:lineRule="auto"/>
        <w:ind w:firstLine="3402"/>
        <w:jc w:val="both"/>
        <w:rPr>
          <w:rFonts w:ascii="Arial" w:hAnsi="Arial" w:cs="Arial"/>
        </w:rPr>
      </w:pP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3.2. Princípio da disponibilidade</w:t>
      </w: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O ofendido pode desistir ou abandonar a ação penal privada até o trânsito em julgado da sentença condenatória, por meio do perdão ou da perempção (artigos 51 e 60 do Código de Processo Penal, respectivamente). A desistência com a aceitação do ofendido equivale ao perdão.</w:t>
      </w:r>
    </w:p>
    <w:p w:rsidR="00604106" w:rsidRDefault="00604106" w:rsidP="00F8510E">
      <w:pPr>
        <w:spacing w:after="0" w:line="360" w:lineRule="auto"/>
        <w:ind w:firstLine="3402"/>
        <w:jc w:val="both"/>
        <w:rPr>
          <w:rFonts w:ascii="Arial" w:hAnsi="Arial" w:cs="Arial"/>
        </w:rPr>
      </w:pP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3.3. Princípio da indivisibilidade</w:t>
      </w: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ab/>
      </w: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O ofendido é obrigado a incluir na queixa todos os ofensores. Não é obrigado a apresentar a queixa, mas, se o fizer, é obrigado a interpor contra todos (artigo 48 do Código de Processo Penal). A exclusão voluntária na queixa-crime de algum ofensor acarreta a rejeição da peça inicial em face da ocorrência da renúncia tácita no tocante ao não incluído – esta causa extintiva da punibilidade comunica-se aos demais querelados (artigo 49 do Código de Processo Penal).</w:t>
      </w: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ab/>
      </w: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O Ministério Público não pode aditar a queixa para nela incluir os outros ofensores, porque estaria invadindo a legitimação do ofendido. Para Tourinho Filho, entretanto, o aditamento é possível com base no artigo 46, § 2.º, do Código de Processo Penal. Mirabete entende que no caso de não-inclusão involuntária de ofensor na queixa-crime (por desconhecimento da identidade do co-autor, por exemplo), o Ministério Público deve fazer o aditamento, nos termos do artigo 45 do Código de Processo Penal.</w:t>
      </w:r>
    </w:p>
    <w:p w:rsidR="00604106" w:rsidRPr="004A50F6" w:rsidRDefault="00604106" w:rsidP="00F8510E">
      <w:pPr>
        <w:spacing w:after="0" w:line="360" w:lineRule="auto"/>
        <w:ind w:firstLine="3402"/>
        <w:jc w:val="both"/>
        <w:rPr>
          <w:rFonts w:ascii="Arial" w:hAnsi="Arial" w:cs="Arial"/>
        </w:rPr>
      </w:pP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3.4. Princípio da intranscendência</w:t>
      </w: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Trata-se de princípio constitucional que impõe que a ação penal só pode ser ajuizada contra o autor do fato e nunca contra os seus sucessores.</w:t>
      </w:r>
    </w:p>
    <w:p w:rsidR="00604106" w:rsidRPr="004A50F6" w:rsidRDefault="00604106" w:rsidP="004C4E9C">
      <w:pPr>
        <w:widowControl w:val="0"/>
        <w:spacing w:line="360" w:lineRule="auto"/>
        <w:ind w:left="540" w:right="358"/>
        <w:jc w:val="both"/>
        <w:rPr>
          <w:rFonts w:ascii="Arial" w:hAnsi="Arial" w:cs="Arial"/>
          <w:b/>
        </w:rPr>
      </w:pPr>
    </w:p>
    <w:p w:rsidR="00604106" w:rsidRPr="001B760C" w:rsidRDefault="00604106" w:rsidP="00F8510E">
      <w:pPr>
        <w:spacing w:after="0" w:line="360" w:lineRule="auto"/>
        <w:ind w:firstLine="3402"/>
        <w:jc w:val="both"/>
        <w:rPr>
          <w:rFonts w:ascii="Arial" w:hAnsi="Arial" w:cs="Arial"/>
          <w:b/>
          <w:sz w:val="24"/>
          <w:szCs w:val="24"/>
          <w:u w:val="single"/>
        </w:rPr>
      </w:pPr>
      <w:r w:rsidRPr="001B760C">
        <w:rPr>
          <w:rFonts w:ascii="Arial" w:hAnsi="Arial" w:cs="Arial"/>
          <w:b/>
          <w:sz w:val="24"/>
          <w:szCs w:val="24"/>
          <w:u w:val="single"/>
        </w:rPr>
        <w:t>4. Titular</w:t>
      </w:r>
    </w:p>
    <w:p w:rsidR="00604106" w:rsidRPr="004A50F6" w:rsidRDefault="00604106" w:rsidP="00F8510E">
      <w:pPr>
        <w:spacing w:after="0" w:line="360" w:lineRule="auto"/>
        <w:ind w:firstLine="3402"/>
        <w:jc w:val="both"/>
        <w:rPr>
          <w:rFonts w:ascii="Arial" w:hAnsi="Arial" w:cs="Arial"/>
        </w:rPr>
      </w:pPr>
      <w:r>
        <w:rPr>
          <w:rFonts w:ascii="Arial" w:hAnsi="Arial" w:cs="Arial"/>
        </w:rPr>
        <w:t xml:space="preserve">O ofendido ou seu representante legal (art. 100, § 2ª do CP, art. 30 do CPP). Na técnica do código, o autor denomina-se querelante e o réu, querelado. Se o ofendido for menor de 18 anos, ou mentalmente enfermo, ou retardado mental, e não tiver representante legal, ou seus interesses colidirem com os deste último, o direito de queixa poderá ser exercido por curador especial, nomeado para o ato (art. 33 do CPP). A partir dos 18 anos, a queixa somente poderá ser exercida pelo ofendido, pois, de acordo com o art. 5º, </w:t>
      </w:r>
      <w:r w:rsidRPr="00AC0C6E">
        <w:rPr>
          <w:rFonts w:ascii="Times New Roman" w:hAnsi="Times New Roman"/>
        </w:rPr>
        <w:t>I</w:t>
      </w:r>
      <w:r>
        <w:rPr>
          <w:rFonts w:ascii="Times New Roman" w:hAnsi="Times New Roman"/>
        </w:rPr>
        <w:t xml:space="preserve">, </w:t>
      </w:r>
      <w:r w:rsidRPr="00AC0C6E">
        <w:rPr>
          <w:rFonts w:ascii="Arial" w:hAnsi="Arial" w:cs="Arial"/>
        </w:rPr>
        <w:t>do</w:t>
      </w:r>
      <w:r>
        <w:rPr>
          <w:rFonts w:ascii="Arial" w:hAnsi="Arial" w:cs="Arial"/>
        </w:rPr>
        <w:t xml:space="preserve"> novo código civil, com essa idade se adquire plena capacidade para o exercício de qualquer direito, inclusive a prática de atos processuais, sem interferência de curador ou representante legal. Com isso, o art. 34 do CPP, segundo o qual, “se o ofendido for menor de 21 (vinte e um) e maior de 18 (dezoito) anos, o direito de queixa poderá ser exercido por ele ou por seu representante legal”, está revogado. A expressão “menor de 21 anos” ficou  esvaziada, pela simples razão de que, a partir dos 18, não se pode mais falar em menor. A situação, portanto, ficou assim: a) se menor de 18, só o representante legal pode oferecer a queixa; b) se o maior de 18, mas doente mental, </w:t>
      </w:r>
      <w:r w:rsidRPr="00CC1C2B">
        <w:rPr>
          <w:rFonts w:ascii="Arial" w:hAnsi="Arial" w:cs="Arial"/>
          <w:i/>
        </w:rPr>
        <w:t>idem</w:t>
      </w:r>
      <w:r>
        <w:rPr>
          <w:rFonts w:ascii="Arial" w:hAnsi="Arial" w:cs="Arial"/>
          <w:i/>
        </w:rPr>
        <w:t xml:space="preserve">; </w:t>
      </w:r>
      <w:r w:rsidRPr="00CC1C2B">
        <w:rPr>
          <w:rFonts w:ascii="Arial" w:hAnsi="Arial" w:cs="Arial"/>
        </w:rPr>
        <w:t>c) quando</w:t>
      </w:r>
      <w:r>
        <w:rPr>
          <w:rFonts w:ascii="Arial" w:hAnsi="Arial" w:cs="Arial"/>
        </w:rPr>
        <w:t xml:space="preserve"> maior de 18, só o ofendido poderá fazer uso do direito de oferecer a queixa-crime. Convém observar que, para o menor de 18, não se inicia o prazo decadencial a partir do conhecimento da autoria, mas da data em que completar a maioridade, pois não tem sentido começar a fluir prazo para o exercício de um direito que ainda não pode ser exercido. Haverá, nessa hipótese, dois prazos decadenciais: um para o ofendido, a partir dos 18 anos, e outro para o representante legal, a contar do conhecimento da autoria, nos termos da súmula 594 do STF. Completando 18 anos, cessa imediatamente o direito de o representante legal ofertar a queixa, ainda que não decorrido seu prazo decadencial.</w:t>
      </w:r>
    </w:p>
    <w:p w:rsidR="00604106" w:rsidRDefault="00604106" w:rsidP="00F8510E">
      <w:pPr>
        <w:spacing w:after="0" w:line="360" w:lineRule="auto"/>
        <w:ind w:firstLine="3402"/>
        <w:jc w:val="both"/>
        <w:rPr>
          <w:rFonts w:ascii="Arial" w:hAnsi="Arial" w:cs="Arial"/>
        </w:rPr>
      </w:pP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 xml:space="preserve">  </w:t>
      </w:r>
      <w:r>
        <w:rPr>
          <w:rFonts w:ascii="Arial" w:hAnsi="Arial" w:cs="Arial"/>
        </w:rPr>
        <w:t>No caso de morte do ofendido, ou de declaração de ausência, o direito de queixa, ou de dar prosseguimento à acusação, passa a seu conjugue, ascendente, descendente ou irmão (CPP art. 31)</w:t>
      </w:r>
    </w:p>
    <w:p w:rsidR="00604106" w:rsidRPr="004A50F6" w:rsidRDefault="00604106" w:rsidP="00F8510E">
      <w:pPr>
        <w:spacing w:after="0" w:line="360" w:lineRule="auto"/>
        <w:ind w:firstLine="3402"/>
        <w:jc w:val="both"/>
        <w:rPr>
          <w:rFonts w:ascii="Arial" w:hAnsi="Arial" w:cs="Arial"/>
        </w:rPr>
      </w:pPr>
    </w:p>
    <w:p w:rsidR="00604106" w:rsidRPr="001B760C" w:rsidRDefault="00604106" w:rsidP="00F8510E">
      <w:pPr>
        <w:spacing w:after="0" w:line="360" w:lineRule="auto"/>
        <w:ind w:firstLine="3402"/>
        <w:jc w:val="both"/>
        <w:rPr>
          <w:rFonts w:ascii="Arial" w:hAnsi="Arial" w:cs="Arial"/>
          <w:b/>
          <w:sz w:val="24"/>
          <w:szCs w:val="24"/>
          <w:u w:val="single"/>
        </w:rPr>
      </w:pPr>
      <w:r w:rsidRPr="001B760C">
        <w:rPr>
          <w:rFonts w:ascii="Arial" w:hAnsi="Arial" w:cs="Arial"/>
          <w:b/>
          <w:sz w:val="24"/>
          <w:szCs w:val="24"/>
          <w:u w:val="single"/>
        </w:rPr>
        <w:t>5. Espécies de Ação Penal Privada</w:t>
      </w:r>
    </w:p>
    <w:p w:rsidR="00604106" w:rsidRPr="004A50F6" w:rsidRDefault="00604106" w:rsidP="00F8510E">
      <w:pPr>
        <w:spacing w:after="0" w:line="360" w:lineRule="auto"/>
        <w:ind w:firstLine="3402"/>
        <w:jc w:val="both"/>
        <w:rPr>
          <w:rFonts w:ascii="Arial" w:hAnsi="Arial" w:cs="Arial"/>
          <w:b/>
        </w:rPr>
      </w:pPr>
    </w:p>
    <w:p w:rsidR="00604106" w:rsidRPr="004A50F6" w:rsidRDefault="00604106" w:rsidP="00F8510E">
      <w:pPr>
        <w:spacing w:after="0" w:line="360" w:lineRule="auto"/>
        <w:ind w:firstLine="3402"/>
        <w:jc w:val="both"/>
        <w:rPr>
          <w:rFonts w:ascii="Arial" w:hAnsi="Arial" w:cs="Arial"/>
        </w:rPr>
      </w:pPr>
      <w:r w:rsidRPr="001B760C">
        <w:rPr>
          <w:rFonts w:ascii="Arial" w:hAnsi="Arial" w:cs="Arial"/>
        </w:rPr>
        <w:t>5.1-Ação penal exclusivamente privada</w:t>
      </w:r>
      <w:r w:rsidRPr="004A50F6">
        <w:rPr>
          <w:rFonts w:ascii="Arial" w:hAnsi="Arial" w:cs="Arial"/>
          <w:b/>
        </w:rPr>
        <w:t>:</w:t>
      </w:r>
      <w:r w:rsidRPr="004A50F6">
        <w:rPr>
          <w:rFonts w:ascii="Arial" w:hAnsi="Arial" w:cs="Arial"/>
        </w:rPr>
        <w:t xml:space="preserve"> é aquela proposta pelo ofendido ou seu representante legal, que permite, no caso de morte do ofendido, a transferência do direito de oferecer queixa ou prosseguir na ação ao cônjuge, ao ascendente, ao descendente ou ao irmão (artigo 31 do Código de Processo Penal).</w:t>
      </w:r>
    </w:p>
    <w:p w:rsidR="00604106" w:rsidRPr="004A50F6" w:rsidRDefault="00604106" w:rsidP="00F8510E">
      <w:pPr>
        <w:spacing w:after="0" w:line="360" w:lineRule="auto"/>
        <w:ind w:firstLine="3402"/>
        <w:jc w:val="both"/>
        <w:rPr>
          <w:rFonts w:ascii="Arial" w:hAnsi="Arial" w:cs="Arial"/>
          <w:b/>
        </w:rPr>
      </w:pPr>
    </w:p>
    <w:p w:rsidR="00604106" w:rsidRPr="004A50F6" w:rsidRDefault="00604106" w:rsidP="00F8510E">
      <w:pPr>
        <w:spacing w:after="0" w:line="360" w:lineRule="auto"/>
        <w:ind w:firstLine="3402"/>
        <w:jc w:val="both"/>
        <w:rPr>
          <w:rFonts w:ascii="Arial" w:hAnsi="Arial" w:cs="Arial"/>
        </w:rPr>
      </w:pPr>
      <w:r w:rsidRPr="001B760C">
        <w:rPr>
          <w:rFonts w:ascii="Arial" w:hAnsi="Arial" w:cs="Arial"/>
        </w:rPr>
        <w:t>5.2-Ação penal privada personalíssima</w:t>
      </w:r>
      <w:r w:rsidRPr="004A50F6">
        <w:rPr>
          <w:rFonts w:ascii="Arial" w:hAnsi="Arial" w:cs="Arial"/>
          <w:b/>
        </w:rPr>
        <w:t>:</w:t>
      </w:r>
      <w:r w:rsidRPr="004A50F6">
        <w:rPr>
          <w:rFonts w:ascii="Arial" w:hAnsi="Arial" w:cs="Arial"/>
        </w:rPr>
        <w:t xml:space="preserve"> é aquela que só pode ser promovida única e exclusivamente pelo ofendido. Exemplo: adultério (artigo 240 do Código Penal</w:t>
      </w:r>
      <w:r>
        <w:rPr>
          <w:rFonts w:ascii="Arial" w:hAnsi="Arial" w:cs="Arial"/>
        </w:rPr>
        <w:t>, revogado</w:t>
      </w:r>
      <w:r w:rsidRPr="004A50F6">
        <w:rPr>
          <w:rFonts w:ascii="Arial" w:hAnsi="Arial" w:cs="Arial"/>
        </w:rPr>
        <w:t>), induzimento a erro essencial (artigo 236, parágrafo único, do Código Penal). Assim, falecendo o ofendido, nada há que se fazer a não ser aguardar a extinção da punibilidade do agente.</w:t>
      </w:r>
    </w:p>
    <w:p w:rsidR="00604106" w:rsidRPr="004A50F6" w:rsidRDefault="00604106" w:rsidP="00F8510E">
      <w:pPr>
        <w:spacing w:after="0" w:line="360" w:lineRule="auto"/>
        <w:ind w:firstLine="3402"/>
        <w:jc w:val="both"/>
        <w:rPr>
          <w:rFonts w:ascii="Arial" w:hAnsi="Arial" w:cs="Arial"/>
          <w:b/>
        </w:rPr>
      </w:pPr>
    </w:p>
    <w:p w:rsidR="00604106" w:rsidRDefault="00604106" w:rsidP="00F8510E">
      <w:pPr>
        <w:spacing w:after="0" w:line="360" w:lineRule="auto"/>
        <w:ind w:firstLine="3402"/>
        <w:jc w:val="both"/>
        <w:rPr>
          <w:rFonts w:ascii="Arial" w:hAnsi="Arial" w:cs="Arial"/>
        </w:rPr>
      </w:pPr>
      <w:r w:rsidRPr="001B760C">
        <w:rPr>
          <w:rFonts w:ascii="Arial" w:hAnsi="Arial" w:cs="Arial"/>
        </w:rPr>
        <w:t>5.3-Ação penal privada subsidiária da pública:</w:t>
      </w:r>
      <w:r w:rsidRPr="004A50F6">
        <w:rPr>
          <w:rFonts w:ascii="Arial" w:hAnsi="Arial" w:cs="Arial"/>
        </w:rPr>
        <w:t xml:space="preserve"> aquela proposta pelo ofendido ou por seu representante legal na hipótese de inércia do Ministério Público em oferecer a denúncia. Conforme entendimento pacífico do Supremo Tribunal Federal, a ação subsidiária não tem lugar na hipótese de arquivamento de inquérito policial.</w:t>
      </w:r>
    </w:p>
    <w:p w:rsidR="00604106" w:rsidRDefault="00604106" w:rsidP="00F8510E">
      <w:pPr>
        <w:spacing w:after="0" w:line="360" w:lineRule="auto"/>
        <w:ind w:firstLine="3402"/>
        <w:jc w:val="both"/>
        <w:rPr>
          <w:rFonts w:ascii="Arial" w:hAnsi="Arial" w:cs="Arial"/>
        </w:rPr>
      </w:pPr>
    </w:p>
    <w:p w:rsidR="00604106" w:rsidRPr="001B760C" w:rsidRDefault="00604106" w:rsidP="00F8510E">
      <w:pPr>
        <w:spacing w:after="0" w:line="360" w:lineRule="auto"/>
        <w:ind w:firstLine="3402"/>
        <w:jc w:val="both"/>
        <w:rPr>
          <w:rFonts w:ascii="Arial" w:hAnsi="Arial" w:cs="Arial"/>
        </w:rPr>
      </w:pPr>
      <w:r w:rsidRPr="001B760C">
        <w:rPr>
          <w:rFonts w:ascii="Arial" w:hAnsi="Arial" w:cs="Arial"/>
        </w:rPr>
        <w:t>5.4-Ação penal secundária</w:t>
      </w:r>
    </w:p>
    <w:p w:rsidR="00604106" w:rsidRDefault="00604106" w:rsidP="00F8510E">
      <w:pPr>
        <w:spacing w:after="0" w:line="360" w:lineRule="auto"/>
        <w:ind w:firstLine="3402"/>
        <w:jc w:val="both"/>
        <w:rPr>
          <w:rFonts w:ascii="Arial" w:hAnsi="Arial" w:cs="Arial"/>
          <w:b/>
        </w:rPr>
      </w:pPr>
    </w:p>
    <w:p w:rsidR="00604106" w:rsidRDefault="00604106" w:rsidP="00F8510E">
      <w:pPr>
        <w:spacing w:after="0" w:line="360" w:lineRule="auto"/>
        <w:ind w:firstLine="3402"/>
        <w:jc w:val="both"/>
        <w:rPr>
          <w:rFonts w:ascii="Arial" w:hAnsi="Arial" w:cs="Arial"/>
        </w:rPr>
      </w:pPr>
      <w:r w:rsidRPr="00660AF5">
        <w:rPr>
          <w:rFonts w:ascii="Arial" w:hAnsi="Arial" w:cs="Arial"/>
        </w:rPr>
        <w:t xml:space="preserve">É aquela em que a lei estabelece um titular ou uma modalidade de ação penal para determinado crime, mas, mediante o surgimento de circunstancias especiais, prevê secundariamente, uma nova espécie de ação para aquela mesma infração. Por exemplo: nos crimes contra a dignidade sexual, previstos nos capítulos </w:t>
      </w:r>
      <w:r w:rsidRPr="00660AF5">
        <w:rPr>
          <w:rFonts w:ascii="Times New Roman" w:hAnsi="Times New Roman"/>
        </w:rPr>
        <w:t>I</w:t>
      </w:r>
      <w:r w:rsidRPr="00660AF5">
        <w:rPr>
          <w:rFonts w:ascii="Arial" w:hAnsi="Arial" w:cs="Arial"/>
        </w:rPr>
        <w:t xml:space="preserve"> e </w:t>
      </w:r>
      <w:r w:rsidRPr="00660AF5">
        <w:rPr>
          <w:rFonts w:ascii="Times New Roman" w:hAnsi="Times New Roman"/>
        </w:rPr>
        <w:t>II</w:t>
      </w:r>
      <w:r w:rsidRPr="00660AF5">
        <w:rPr>
          <w:rFonts w:ascii="Arial" w:hAnsi="Arial" w:cs="Arial"/>
        </w:rPr>
        <w:t xml:space="preserve">, ação penal contemplada é a pública condicionada à representação do ofendido (CP, art. 225, </w:t>
      </w:r>
      <w:r w:rsidRPr="00660AF5">
        <w:rPr>
          <w:rFonts w:ascii="Arial" w:hAnsi="Arial" w:cs="Arial"/>
          <w:i/>
        </w:rPr>
        <w:t>caput</w:t>
      </w:r>
      <w:r w:rsidRPr="00660AF5">
        <w:rPr>
          <w:rFonts w:ascii="Arial" w:hAnsi="Arial" w:cs="Arial"/>
        </w:rPr>
        <w:t>, com as modificações operadas pela lei n. 12.015/2009). No entanto, se a vítima é menor de 18 anos, passará a ser pública incondicionada (CP, art. 225, parágrafo único, com a redação determinada pela lei n. 12.015/2009)</w:t>
      </w:r>
      <w:r>
        <w:rPr>
          <w:rFonts w:ascii="Arial" w:hAnsi="Arial" w:cs="Arial"/>
        </w:rPr>
        <w:t>.</w:t>
      </w:r>
    </w:p>
    <w:p w:rsidR="00604106" w:rsidRDefault="00604106" w:rsidP="00F8510E">
      <w:pPr>
        <w:spacing w:after="0" w:line="360" w:lineRule="auto"/>
        <w:ind w:firstLine="3402"/>
        <w:jc w:val="both"/>
        <w:rPr>
          <w:rFonts w:ascii="Arial" w:hAnsi="Arial" w:cs="Arial"/>
        </w:rPr>
      </w:pPr>
    </w:p>
    <w:p w:rsidR="00604106" w:rsidRDefault="00604106" w:rsidP="00F8510E">
      <w:pPr>
        <w:spacing w:after="0" w:line="360" w:lineRule="auto"/>
        <w:ind w:firstLine="3402"/>
        <w:jc w:val="both"/>
        <w:rPr>
          <w:rFonts w:ascii="Arial" w:hAnsi="Arial" w:cs="Arial"/>
        </w:rPr>
      </w:pPr>
      <w:r>
        <w:rPr>
          <w:rFonts w:ascii="Arial" w:hAnsi="Arial" w:cs="Arial"/>
        </w:rPr>
        <w:t>Ainda nos crimes contra a dignidade sexual, se a vítima for vulnerável, a ação passará, secundariamente, de pública condicionada para pública incondicionada (CP, art. 225, parágrafo único, com a redação determinada pela lei n. 12.015/2009).</w:t>
      </w:r>
    </w:p>
    <w:p w:rsidR="00604106" w:rsidRDefault="00604106" w:rsidP="00F8510E">
      <w:pPr>
        <w:spacing w:after="0" w:line="360" w:lineRule="auto"/>
        <w:ind w:firstLine="3402"/>
        <w:jc w:val="both"/>
        <w:rPr>
          <w:rFonts w:ascii="Arial" w:hAnsi="Arial" w:cs="Arial"/>
        </w:rPr>
      </w:pPr>
    </w:p>
    <w:p w:rsidR="00604106" w:rsidRPr="00430512" w:rsidRDefault="00604106" w:rsidP="00F8510E">
      <w:pPr>
        <w:spacing w:after="0" w:line="360" w:lineRule="auto"/>
        <w:ind w:firstLine="3402"/>
        <w:jc w:val="both"/>
        <w:rPr>
          <w:rFonts w:ascii="Arial" w:hAnsi="Arial" w:cs="Arial"/>
          <w:b/>
          <w:u w:val="single"/>
        </w:rPr>
      </w:pPr>
      <w:r w:rsidRPr="00430512">
        <w:rPr>
          <w:rFonts w:ascii="Arial" w:hAnsi="Arial" w:cs="Arial"/>
          <w:b/>
          <w:u w:val="single"/>
        </w:rPr>
        <w:t>6. Exemplos de Crimes de ação penal privada no Código Penal</w:t>
      </w:r>
    </w:p>
    <w:p w:rsidR="00604106" w:rsidRDefault="00604106" w:rsidP="00F8510E">
      <w:pPr>
        <w:spacing w:after="0" w:line="360" w:lineRule="auto"/>
        <w:ind w:firstLine="3402"/>
        <w:jc w:val="both"/>
        <w:rPr>
          <w:rFonts w:ascii="Arial" w:hAnsi="Arial" w:cs="Arial"/>
        </w:rPr>
      </w:pPr>
    </w:p>
    <w:p w:rsidR="00604106" w:rsidRDefault="00604106" w:rsidP="00E5711D">
      <w:pPr>
        <w:spacing w:after="0" w:line="360" w:lineRule="auto"/>
        <w:jc w:val="both"/>
        <w:rPr>
          <w:rFonts w:ascii="Arial" w:hAnsi="Arial" w:cs="Arial"/>
        </w:rPr>
      </w:pPr>
      <w:r w:rsidRPr="0030029D">
        <w:rPr>
          <w:rFonts w:ascii="Arial" w:hAnsi="Arial" w:cs="Arial"/>
        </w:rPr>
        <w:t xml:space="preserve">a) calúnia, difamação e injúria (arts. 138, 139 e 140, </w:t>
      </w:r>
      <w:r w:rsidRPr="0030029D">
        <w:rPr>
          <w:rFonts w:ascii="Arial" w:hAnsi="Arial" w:cs="Arial"/>
          <w:i/>
        </w:rPr>
        <w:t>caput</w:t>
      </w:r>
      <w:r>
        <w:rPr>
          <w:rFonts w:ascii="Arial" w:hAnsi="Arial" w:cs="Arial"/>
          <w:i/>
        </w:rPr>
        <w:t xml:space="preserve"> </w:t>
      </w:r>
      <w:r>
        <w:rPr>
          <w:rFonts w:ascii="Arial" w:hAnsi="Arial" w:cs="Arial"/>
        </w:rPr>
        <w:t>), salvo as restrições do art. 145;</w:t>
      </w:r>
    </w:p>
    <w:p w:rsidR="00604106" w:rsidRDefault="00604106" w:rsidP="00E5711D">
      <w:pPr>
        <w:spacing w:after="0" w:line="360" w:lineRule="auto"/>
        <w:jc w:val="both"/>
        <w:rPr>
          <w:rFonts w:ascii="Arial" w:hAnsi="Arial" w:cs="Arial"/>
        </w:rPr>
      </w:pPr>
    </w:p>
    <w:p w:rsidR="00604106" w:rsidRDefault="00604106" w:rsidP="00E5711D">
      <w:pPr>
        <w:spacing w:after="0" w:line="360" w:lineRule="auto"/>
        <w:jc w:val="both"/>
        <w:rPr>
          <w:rFonts w:ascii="Arial" w:hAnsi="Arial" w:cs="Arial"/>
        </w:rPr>
      </w:pPr>
      <w:r>
        <w:rPr>
          <w:rFonts w:ascii="Arial" w:hAnsi="Arial" w:cs="Arial"/>
        </w:rPr>
        <w:t>b) fraude a execução (art.179 e parágrafo único);</w:t>
      </w:r>
    </w:p>
    <w:p w:rsidR="00604106" w:rsidRDefault="00604106" w:rsidP="00E5711D">
      <w:pPr>
        <w:spacing w:after="0" w:line="360" w:lineRule="auto"/>
        <w:jc w:val="both"/>
        <w:rPr>
          <w:rFonts w:ascii="Arial" w:hAnsi="Arial" w:cs="Arial"/>
        </w:rPr>
      </w:pPr>
    </w:p>
    <w:p w:rsidR="00604106" w:rsidRPr="0030029D" w:rsidRDefault="00604106" w:rsidP="00E5711D">
      <w:pPr>
        <w:spacing w:after="0" w:line="360" w:lineRule="auto"/>
        <w:jc w:val="both"/>
        <w:rPr>
          <w:rFonts w:ascii="Arial" w:hAnsi="Arial" w:cs="Arial"/>
        </w:rPr>
      </w:pPr>
      <w:r>
        <w:rPr>
          <w:rFonts w:ascii="Arial" w:hAnsi="Arial" w:cs="Arial"/>
        </w:rPr>
        <w:t xml:space="preserve">c) violação de direito autoral, usurpação de nome ou pseudônimo alheio, salvo quando praticados em prejuízos de entidades de direito (arts. </w:t>
      </w:r>
      <w:smartTag w:uri="urn:schemas-microsoft-com:office:smarttags" w:element="metricconverter">
        <w:smartTagPr>
          <w:attr w:name="ProductID" w:val="184 a"/>
        </w:smartTagPr>
        <w:r>
          <w:rPr>
            <w:rFonts w:ascii="Arial" w:hAnsi="Arial" w:cs="Arial"/>
          </w:rPr>
          <w:t>184 a</w:t>
        </w:r>
      </w:smartTag>
      <w:r>
        <w:rPr>
          <w:rFonts w:ascii="Arial" w:hAnsi="Arial" w:cs="Arial"/>
        </w:rPr>
        <w:t xml:space="preserve"> 186).</w:t>
      </w:r>
    </w:p>
    <w:p w:rsidR="00604106" w:rsidRPr="004A50F6" w:rsidRDefault="00604106" w:rsidP="004C4E9C">
      <w:pPr>
        <w:widowControl w:val="0"/>
        <w:spacing w:line="360" w:lineRule="auto"/>
        <w:ind w:left="540" w:right="358"/>
        <w:jc w:val="both"/>
        <w:rPr>
          <w:rFonts w:ascii="Arial" w:hAnsi="Arial" w:cs="Arial"/>
          <w:b/>
        </w:rPr>
      </w:pPr>
    </w:p>
    <w:p w:rsidR="00604106" w:rsidRPr="004A50F6" w:rsidRDefault="00604106" w:rsidP="00F8510E">
      <w:pPr>
        <w:spacing w:after="0" w:line="360" w:lineRule="auto"/>
        <w:ind w:firstLine="3402"/>
        <w:jc w:val="both"/>
        <w:rPr>
          <w:rFonts w:ascii="Arial" w:hAnsi="Arial" w:cs="Arial"/>
          <w:b/>
          <w:u w:val="single"/>
        </w:rPr>
      </w:pPr>
      <w:r>
        <w:rPr>
          <w:rFonts w:ascii="Arial" w:hAnsi="Arial" w:cs="Arial"/>
          <w:b/>
          <w:u w:val="single"/>
        </w:rPr>
        <w:t>7</w:t>
      </w:r>
      <w:r w:rsidRPr="004A50F6">
        <w:rPr>
          <w:rFonts w:ascii="Arial" w:hAnsi="Arial" w:cs="Arial"/>
          <w:b/>
          <w:u w:val="single"/>
        </w:rPr>
        <w:t>. Prazo</w:t>
      </w:r>
    </w:p>
    <w:p w:rsidR="00604106" w:rsidRDefault="00604106" w:rsidP="00F8510E">
      <w:pPr>
        <w:spacing w:after="0" w:line="360" w:lineRule="auto"/>
        <w:ind w:firstLine="3402"/>
        <w:jc w:val="both"/>
        <w:rPr>
          <w:rFonts w:ascii="Arial" w:hAnsi="Arial" w:cs="Arial"/>
        </w:rPr>
      </w:pP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Em regra, o prazo para o oferecimento da queixa é de seis meses a contar do conhecimento da autoria. Tratando-se de ação penal privada subsidiária, o prazo será de seis meses a contar do encerramento do prazo para o Ministério Público oferecer a denúncia. É um prazo decadencial, pois seu decurso leva à extinção do direito de queixa. A decadência não extingue o direito de punir (o que leva tal direito à extinção é a prescrição). A decadência extingue o direito de ação (queixa) e o direito de representação (nas ações públicas condicionadas).</w:t>
      </w:r>
    </w:p>
    <w:p w:rsidR="00604106" w:rsidRPr="004A50F6" w:rsidRDefault="00604106" w:rsidP="00F8510E">
      <w:pPr>
        <w:spacing w:after="0" w:line="360" w:lineRule="auto"/>
        <w:ind w:firstLine="3402"/>
        <w:jc w:val="both"/>
        <w:rPr>
          <w:rFonts w:ascii="Arial" w:hAnsi="Arial" w:cs="Arial"/>
        </w:rPr>
      </w:pPr>
    </w:p>
    <w:p w:rsidR="00604106" w:rsidRPr="004A50F6" w:rsidRDefault="00604106" w:rsidP="00F8510E">
      <w:pPr>
        <w:spacing w:after="0" w:line="360" w:lineRule="auto"/>
        <w:ind w:firstLine="3402"/>
        <w:jc w:val="both"/>
        <w:rPr>
          <w:rFonts w:ascii="Arial" w:hAnsi="Arial" w:cs="Arial"/>
        </w:rPr>
      </w:pPr>
      <w:r w:rsidRPr="004A50F6">
        <w:rPr>
          <w:rFonts w:ascii="Arial" w:hAnsi="Arial" w:cs="Arial"/>
        </w:rPr>
        <w:tab/>
        <w:t>Trata-se de prazo de direito material contado de acordo com o artigo 10 do Código Penal, computando-se o dia do começo e excluindo-se o do final; não se prorroga se terminar no domingo ou feriado. Interrompe-se com o oferecimento da queixa, e não com o seu recebimento. O recebimento interrompe a prescrição.</w:t>
      </w:r>
    </w:p>
    <w:p w:rsidR="00604106" w:rsidRPr="004A50F6" w:rsidRDefault="00604106" w:rsidP="00F8510E">
      <w:pPr>
        <w:spacing w:after="0" w:line="360" w:lineRule="auto"/>
        <w:ind w:firstLine="3402"/>
        <w:jc w:val="both"/>
        <w:rPr>
          <w:rFonts w:ascii="Arial" w:hAnsi="Arial" w:cs="Arial"/>
        </w:rPr>
      </w:pPr>
    </w:p>
    <w:p w:rsidR="00604106" w:rsidRPr="004A50F6" w:rsidRDefault="00604106" w:rsidP="00F8510E">
      <w:pPr>
        <w:spacing w:after="0" w:line="360" w:lineRule="auto"/>
        <w:ind w:firstLine="3402"/>
        <w:jc w:val="both"/>
        <w:rPr>
          <w:rFonts w:ascii="Arial" w:hAnsi="Arial" w:cs="Arial"/>
          <w:kern w:val="28"/>
        </w:rPr>
      </w:pPr>
      <w:r w:rsidRPr="004A50F6">
        <w:rPr>
          <w:rFonts w:ascii="Arial" w:hAnsi="Arial" w:cs="Arial"/>
        </w:rPr>
        <w:t xml:space="preserve">A decadência do direito de queixa subsidiária não extingue a punibilidade, só extingue o direito de ação, portanto, o Ministério Público pode oferecer a denúncia a qualquer tempo, mesmo após os seis meses. </w:t>
      </w:r>
    </w:p>
    <w:p w:rsidR="00604106" w:rsidRPr="004A50F6" w:rsidRDefault="00604106" w:rsidP="004C4E9C">
      <w:pPr>
        <w:pStyle w:val="BodyText3"/>
        <w:widowControl w:val="0"/>
        <w:spacing w:line="360" w:lineRule="auto"/>
        <w:ind w:left="540" w:right="358"/>
        <w:rPr>
          <w:rFonts w:ascii="Arial" w:hAnsi="Arial" w:cs="Arial"/>
          <w:sz w:val="22"/>
          <w:szCs w:val="22"/>
        </w:rPr>
      </w:pPr>
    </w:p>
    <w:p w:rsidR="00604106" w:rsidRPr="004A50F6" w:rsidRDefault="00604106" w:rsidP="00FF7C69">
      <w:pPr>
        <w:spacing w:after="0" w:line="360" w:lineRule="auto"/>
        <w:ind w:firstLine="3402"/>
        <w:jc w:val="both"/>
        <w:rPr>
          <w:rFonts w:ascii="Arial" w:hAnsi="Arial" w:cs="Arial"/>
          <w:b/>
          <w:u w:val="single"/>
        </w:rPr>
      </w:pPr>
      <w:r>
        <w:rPr>
          <w:rFonts w:ascii="Arial" w:hAnsi="Arial" w:cs="Arial"/>
          <w:b/>
          <w:u w:val="single"/>
        </w:rPr>
        <w:t>8</w:t>
      </w:r>
      <w:r w:rsidRPr="004A50F6">
        <w:rPr>
          <w:rFonts w:ascii="Arial" w:hAnsi="Arial" w:cs="Arial"/>
          <w:b/>
          <w:u w:val="single"/>
        </w:rPr>
        <w:t>. QUEIXA</w:t>
      </w:r>
      <w:r>
        <w:rPr>
          <w:rFonts w:ascii="Arial" w:hAnsi="Arial" w:cs="Arial"/>
          <w:b/>
          <w:u w:val="single"/>
        </w:rPr>
        <w:t>-CRIME</w:t>
      </w:r>
    </w:p>
    <w:p w:rsidR="00604106" w:rsidRDefault="00604106" w:rsidP="00FF7C69">
      <w:pPr>
        <w:spacing w:after="0" w:line="360" w:lineRule="auto"/>
        <w:ind w:firstLine="3402"/>
        <w:jc w:val="both"/>
        <w:rPr>
          <w:rFonts w:ascii="Arial" w:hAnsi="Arial" w:cs="Arial"/>
        </w:rPr>
      </w:pPr>
      <w:r>
        <w:rPr>
          <w:rFonts w:ascii="Arial" w:hAnsi="Arial" w:cs="Arial"/>
        </w:rPr>
        <w:t>Conceito:</w:t>
      </w:r>
    </w:p>
    <w:p w:rsidR="00604106" w:rsidRDefault="00604106" w:rsidP="00FF7C69">
      <w:pPr>
        <w:spacing w:after="0" w:line="360" w:lineRule="auto"/>
        <w:ind w:firstLine="3402"/>
        <w:jc w:val="both"/>
        <w:rPr>
          <w:rFonts w:ascii="Arial" w:hAnsi="Arial" w:cs="Arial"/>
        </w:rPr>
      </w:pPr>
      <w:r>
        <w:rPr>
          <w:rFonts w:ascii="Arial" w:hAnsi="Arial" w:cs="Arial"/>
        </w:rPr>
        <w:t>Peça acusatória iniciadora da ação penal, consistente em uma exposição por escrito de fatos que constituem, em tese, ilícito penal, com a manifestação expressa da vontade de que se aplique a lei penal a quem é presumivelmente seu autor e a indicação das provas em que se alicerça a pretensão punitiva. A denúncia é a peça acusatória inaugural da ação penal pública (condicionada ou incondicionada) (CPP, art. 24); a queixa, peça acusatória inicial da ação penal privada.</w:t>
      </w:r>
    </w:p>
    <w:p w:rsidR="00604106" w:rsidRDefault="00604106" w:rsidP="00FF7C69">
      <w:pPr>
        <w:spacing w:after="0" w:line="360" w:lineRule="auto"/>
        <w:ind w:firstLine="3402"/>
        <w:jc w:val="both"/>
        <w:rPr>
          <w:rFonts w:ascii="Arial" w:hAnsi="Arial" w:cs="Arial"/>
        </w:rPr>
      </w:pPr>
    </w:p>
    <w:p w:rsidR="00604106" w:rsidRPr="004A50F6" w:rsidRDefault="00604106" w:rsidP="00FF7C69">
      <w:pPr>
        <w:spacing w:after="0" w:line="360" w:lineRule="auto"/>
        <w:ind w:firstLine="3402"/>
        <w:jc w:val="both"/>
        <w:rPr>
          <w:rFonts w:ascii="Arial" w:hAnsi="Arial" w:cs="Arial"/>
        </w:rPr>
      </w:pPr>
      <w:r>
        <w:rPr>
          <w:rFonts w:ascii="Arial" w:hAnsi="Arial" w:cs="Arial"/>
        </w:rPr>
        <w:t>8</w:t>
      </w:r>
      <w:r w:rsidRPr="004A50F6">
        <w:rPr>
          <w:rFonts w:ascii="Arial" w:hAnsi="Arial" w:cs="Arial"/>
        </w:rPr>
        <w:t>.1. Requisitos</w:t>
      </w:r>
      <w:r>
        <w:rPr>
          <w:rFonts w:ascii="Arial" w:hAnsi="Arial" w:cs="Arial"/>
        </w:rPr>
        <w:t xml:space="preserve"> </w:t>
      </w:r>
      <w:r w:rsidRPr="004A50F6">
        <w:rPr>
          <w:rFonts w:ascii="Arial" w:hAnsi="Arial" w:cs="Arial"/>
        </w:rPr>
        <w:t>(artigo 41 do Código de Processo Penal)</w:t>
      </w:r>
      <w:r>
        <w:rPr>
          <w:rFonts w:ascii="Arial" w:hAnsi="Arial" w:cs="Arial"/>
        </w:rPr>
        <w:t>:</w:t>
      </w:r>
    </w:p>
    <w:p w:rsidR="00604106" w:rsidRPr="004A50F6" w:rsidRDefault="00604106" w:rsidP="00E62533">
      <w:pPr>
        <w:widowControl w:val="0"/>
        <w:spacing w:after="0" w:line="360" w:lineRule="auto"/>
        <w:ind w:left="540" w:right="358"/>
        <w:jc w:val="both"/>
        <w:rPr>
          <w:rFonts w:ascii="Arial" w:hAnsi="Arial" w:cs="Arial"/>
          <w:b/>
          <w:kern w:val="28"/>
        </w:rPr>
      </w:pPr>
    </w:p>
    <w:p w:rsidR="00604106" w:rsidRPr="004A50F6" w:rsidRDefault="00604106" w:rsidP="00E62533">
      <w:pPr>
        <w:spacing w:after="0" w:line="360" w:lineRule="auto"/>
        <w:jc w:val="both"/>
        <w:rPr>
          <w:rFonts w:ascii="Arial" w:hAnsi="Arial" w:cs="Arial"/>
        </w:rPr>
      </w:pPr>
      <w:r>
        <w:rPr>
          <w:rFonts w:ascii="Arial" w:hAnsi="Arial" w:cs="Arial"/>
        </w:rPr>
        <w:t>a)</w:t>
      </w:r>
      <w:r w:rsidRPr="004A50F6">
        <w:rPr>
          <w:rFonts w:ascii="Arial" w:hAnsi="Arial" w:cs="Arial"/>
        </w:rPr>
        <w:t xml:space="preserve"> Endereçamento: o endereçamento equivocado caracteriza mera irregularidade, sanável com a remessa dos autos ao juiz competente.</w:t>
      </w:r>
    </w:p>
    <w:p w:rsidR="00604106" w:rsidRPr="004A50F6" w:rsidRDefault="00604106" w:rsidP="00E62533">
      <w:pPr>
        <w:spacing w:after="0" w:line="360" w:lineRule="auto"/>
        <w:jc w:val="both"/>
        <w:rPr>
          <w:rFonts w:ascii="Arial" w:hAnsi="Arial" w:cs="Arial"/>
        </w:rPr>
      </w:pPr>
    </w:p>
    <w:p w:rsidR="00604106" w:rsidRPr="004A50F6" w:rsidRDefault="00604106" w:rsidP="00E62533">
      <w:pPr>
        <w:spacing w:after="0" w:line="360" w:lineRule="auto"/>
        <w:jc w:val="both"/>
        <w:rPr>
          <w:rFonts w:ascii="Arial" w:hAnsi="Arial" w:cs="Arial"/>
        </w:rPr>
      </w:pPr>
      <w:r>
        <w:rPr>
          <w:rFonts w:ascii="Arial" w:hAnsi="Arial" w:cs="Arial"/>
        </w:rPr>
        <w:t>b)</w:t>
      </w:r>
      <w:r w:rsidRPr="004A50F6">
        <w:rPr>
          <w:rFonts w:ascii="Arial" w:hAnsi="Arial" w:cs="Arial"/>
        </w:rPr>
        <w:t xml:space="preserve">  Descrição completa dos fatos em todas as circunstâncias: no processo penal, o réu defende-se dos fatos a ele imputados, sendo irrelevante a classificação jurídica destes. O que limita a sentença são os fatos; sua narração incompleta acarreta a nulidade da denúncia, se a deficiência inviabilizar o exercício do direito de defesa. A omissão de alguma circunstância acidental não invalida a queixa ou a denúncia, podendo ser suprida até a sentença (artigo 569 do Código de Processo Penal). Na hipótese de concurso de agentes (co-autoria e participação), sempre que possível, é necessária a descrição da conduta de cada um. A jurisprudência já abriu exceções para não inviabilizar a persecução penal, como nos seguintes casos:</w:t>
      </w:r>
    </w:p>
    <w:p w:rsidR="00604106" w:rsidRPr="004A50F6" w:rsidRDefault="00604106" w:rsidP="009D6145">
      <w:pPr>
        <w:widowControl w:val="0"/>
        <w:spacing w:after="0" w:line="360" w:lineRule="auto"/>
        <w:ind w:right="358"/>
        <w:jc w:val="both"/>
        <w:rPr>
          <w:rFonts w:ascii="Arial" w:hAnsi="Arial" w:cs="Arial"/>
          <w:b/>
          <w:kern w:val="28"/>
        </w:rPr>
      </w:pPr>
    </w:p>
    <w:p w:rsidR="00604106" w:rsidRPr="00711BB5" w:rsidRDefault="00604106" w:rsidP="00711BB5">
      <w:pPr>
        <w:spacing w:after="0" w:line="360" w:lineRule="auto"/>
        <w:jc w:val="both"/>
        <w:rPr>
          <w:rFonts w:ascii="Arial" w:hAnsi="Arial" w:cs="Arial"/>
        </w:rPr>
      </w:pPr>
      <w:r>
        <w:rPr>
          <w:rFonts w:ascii="Arial" w:hAnsi="Arial" w:cs="Arial"/>
        </w:rPr>
        <w:t xml:space="preserve">- </w:t>
      </w:r>
      <w:r w:rsidRPr="00711BB5">
        <w:rPr>
          <w:rFonts w:ascii="Arial" w:hAnsi="Arial" w:cs="Arial"/>
        </w:rPr>
        <w:t>crimes de autoria coletiva (praticados por multidão);</w:t>
      </w:r>
    </w:p>
    <w:p w:rsidR="00604106" w:rsidRPr="004A50F6" w:rsidRDefault="00604106" w:rsidP="00E62533">
      <w:pPr>
        <w:spacing w:after="0" w:line="360" w:lineRule="auto"/>
        <w:jc w:val="both"/>
        <w:rPr>
          <w:rFonts w:ascii="Arial" w:hAnsi="Arial" w:cs="Arial"/>
        </w:rPr>
      </w:pPr>
    </w:p>
    <w:p w:rsidR="00604106" w:rsidRPr="00711BB5" w:rsidRDefault="00604106" w:rsidP="00711BB5">
      <w:pPr>
        <w:spacing w:after="0" w:line="360" w:lineRule="auto"/>
        <w:jc w:val="both"/>
        <w:rPr>
          <w:rFonts w:ascii="Arial" w:hAnsi="Arial" w:cs="Arial"/>
        </w:rPr>
      </w:pPr>
      <w:r>
        <w:rPr>
          <w:rFonts w:ascii="Arial" w:hAnsi="Arial" w:cs="Arial"/>
        </w:rPr>
        <w:t xml:space="preserve">c) </w:t>
      </w:r>
      <w:r w:rsidRPr="00711BB5">
        <w:rPr>
          <w:rFonts w:ascii="Arial" w:hAnsi="Arial" w:cs="Arial"/>
        </w:rPr>
        <w:t xml:space="preserve">Classificação jurídica dos fatos: </w:t>
      </w:r>
      <w:r>
        <w:rPr>
          <w:rFonts w:ascii="Arial" w:hAnsi="Arial" w:cs="Arial"/>
        </w:rPr>
        <w:t xml:space="preserve">O autor deverá indicar o dispositivo legal em que se subsume o fato imputado, não bastando a simples menção ao </w:t>
      </w:r>
      <w:r w:rsidRPr="00942464">
        <w:rPr>
          <w:rFonts w:ascii="Arial" w:hAnsi="Arial" w:cs="Arial"/>
          <w:b/>
          <w:i/>
        </w:rPr>
        <w:t>nomen iuris</w:t>
      </w:r>
      <w:r>
        <w:rPr>
          <w:rFonts w:ascii="Arial" w:hAnsi="Arial" w:cs="Arial"/>
        </w:rPr>
        <w:t xml:space="preserve"> da infração. O juiz não deve rejeitar a peça inicial por entender errada a classificação jurídica do crime.</w:t>
      </w:r>
      <w:r w:rsidRPr="00711BB5">
        <w:rPr>
          <w:rFonts w:ascii="Arial" w:hAnsi="Arial" w:cs="Arial"/>
        </w:rPr>
        <w:t xml:space="preserve"> </w:t>
      </w:r>
    </w:p>
    <w:p w:rsidR="00604106" w:rsidRPr="004A50F6" w:rsidRDefault="00604106" w:rsidP="00E62533">
      <w:pPr>
        <w:spacing w:after="0" w:line="360" w:lineRule="auto"/>
        <w:jc w:val="both"/>
        <w:rPr>
          <w:rFonts w:ascii="Arial" w:hAnsi="Arial" w:cs="Arial"/>
        </w:rPr>
      </w:pPr>
    </w:p>
    <w:p w:rsidR="00604106" w:rsidRPr="004A50F6" w:rsidRDefault="00604106" w:rsidP="00E62533">
      <w:pPr>
        <w:spacing w:after="0" w:line="360" w:lineRule="auto"/>
        <w:jc w:val="both"/>
        <w:rPr>
          <w:rFonts w:ascii="Arial" w:hAnsi="Arial" w:cs="Arial"/>
        </w:rPr>
      </w:pPr>
      <w:r>
        <w:rPr>
          <w:rFonts w:ascii="Arial" w:hAnsi="Arial" w:cs="Arial"/>
        </w:rPr>
        <w:t>d)</w:t>
      </w:r>
      <w:r w:rsidRPr="004A50F6">
        <w:rPr>
          <w:rFonts w:ascii="Arial" w:hAnsi="Arial" w:cs="Arial"/>
        </w:rPr>
        <w:t xml:space="preserve"> Qualificação do denunciado: </w:t>
      </w:r>
      <w:r>
        <w:rPr>
          <w:rFonts w:ascii="Arial" w:hAnsi="Arial" w:cs="Arial"/>
        </w:rPr>
        <w:t>Qualificar é apontar o conjunto de qualidades pelas quais se possa identificar o denunciado, distinguindo-o das demais pessoas</w:t>
      </w:r>
      <w:r w:rsidRPr="004A50F6">
        <w:rPr>
          <w:rFonts w:ascii="Arial" w:hAnsi="Arial" w:cs="Arial"/>
        </w:rPr>
        <w:t xml:space="preserve">. </w:t>
      </w:r>
    </w:p>
    <w:p w:rsidR="00604106" w:rsidRPr="004A50F6" w:rsidRDefault="00604106" w:rsidP="00E62533">
      <w:pPr>
        <w:spacing w:after="0" w:line="360" w:lineRule="auto"/>
        <w:jc w:val="both"/>
        <w:rPr>
          <w:rFonts w:ascii="Arial" w:hAnsi="Arial" w:cs="Arial"/>
        </w:rPr>
      </w:pPr>
    </w:p>
    <w:p w:rsidR="00604106" w:rsidRPr="00E62533" w:rsidRDefault="00604106" w:rsidP="00E62533">
      <w:pPr>
        <w:spacing w:after="0" w:line="360" w:lineRule="auto"/>
        <w:jc w:val="both"/>
        <w:rPr>
          <w:rFonts w:ascii="Arial" w:hAnsi="Arial" w:cs="Arial"/>
        </w:rPr>
      </w:pPr>
      <w:r>
        <w:rPr>
          <w:rFonts w:ascii="Arial" w:hAnsi="Arial" w:cs="Arial"/>
        </w:rPr>
        <w:t>e)</w:t>
      </w:r>
      <w:r w:rsidRPr="004A50F6">
        <w:rPr>
          <w:rFonts w:ascii="Arial" w:hAnsi="Arial" w:cs="Arial"/>
        </w:rPr>
        <w:t xml:space="preserve"> Rol de testemunhas: </w:t>
      </w:r>
      <w:r>
        <w:rPr>
          <w:rFonts w:ascii="Arial" w:hAnsi="Arial" w:cs="Arial"/>
        </w:rPr>
        <w:t>O momento para arrolar testemunhas, consoante o dispositivo no art. 41 do CPP, é o da propositura da ação, não podendo a omissão ser suprida depois, por ter incidido o fenômeno da preclusão.</w:t>
      </w:r>
    </w:p>
    <w:p w:rsidR="00604106" w:rsidRDefault="00604106" w:rsidP="00E62533">
      <w:pPr>
        <w:spacing w:after="0" w:line="360" w:lineRule="auto"/>
        <w:jc w:val="both"/>
        <w:rPr>
          <w:rFonts w:ascii="Arial" w:hAnsi="Arial" w:cs="Arial"/>
        </w:rPr>
      </w:pPr>
    </w:p>
    <w:p w:rsidR="00604106" w:rsidRPr="00E62533" w:rsidRDefault="00604106" w:rsidP="00E62533">
      <w:pPr>
        <w:spacing w:after="0" w:line="360" w:lineRule="auto"/>
        <w:jc w:val="both"/>
        <w:rPr>
          <w:rFonts w:ascii="Arial" w:hAnsi="Arial" w:cs="Arial"/>
        </w:rPr>
      </w:pPr>
      <w:r>
        <w:rPr>
          <w:rFonts w:ascii="Arial" w:hAnsi="Arial" w:cs="Arial"/>
        </w:rPr>
        <w:t xml:space="preserve">f) </w:t>
      </w:r>
      <w:r w:rsidRPr="00E62533">
        <w:rPr>
          <w:rFonts w:ascii="Arial" w:hAnsi="Arial" w:cs="Arial"/>
        </w:rPr>
        <w:t>Pedido de condenação: não se exige fórmula sacramental (“peço a condenação”), basta que fique implícito o pedido</w:t>
      </w:r>
      <w:r>
        <w:rPr>
          <w:rFonts w:ascii="Arial" w:hAnsi="Arial" w:cs="Arial"/>
        </w:rPr>
        <w:t xml:space="preserve"> na peça</w:t>
      </w:r>
      <w:r w:rsidRPr="00E62533">
        <w:rPr>
          <w:rFonts w:ascii="Arial" w:hAnsi="Arial" w:cs="Arial"/>
        </w:rPr>
        <w:t xml:space="preserve">. </w:t>
      </w:r>
    </w:p>
    <w:p w:rsidR="00604106" w:rsidRDefault="00604106" w:rsidP="00E62533">
      <w:pPr>
        <w:spacing w:after="0" w:line="360" w:lineRule="auto"/>
        <w:jc w:val="both"/>
        <w:rPr>
          <w:rFonts w:ascii="Arial" w:hAnsi="Arial" w:cs="Arial"/>
        </w:rPr>
      </w:pPr>
    </w:p>
    <w:p w:rsidR="00604106" w:rsidRPr="00E62533" w:rsidRDefault="00604106" w:rsidP="00E62533">
      <w:pPr>
        <w:spacing w:after="0" w:line="360" w:lineRule="auto"/>
        <w:jc w:val="both"/>
        <w:rPr>
          <w:rFonts w:ascii="Arial" w:hAnsi="Arial" w:cs="Arial"/>
        </w:rPr>
      </w:pPr>
      <w:r>
        <w:rPr>
          <w:rFonts w:ascii="Arial" w:hAnsi="Arial" w:cs="Arial"/>
        </w:rPr>
        <w:t xml:space="preserve">g) </w:t>
      </w:r>
      <w:r w:rsidRPr="00E62533">
        <w:rPr>
          <w:rFonts w:ascii="Arial" w:hAnsi="Arial" w:cs="Arial"/>
        </w:rPr>
        <w:t>Nome, cargo e posição funcional do denunciante: só haverá nulidade quando essa falta inviabilizar por completo a identificação da autoria</w:t>
      </w:r>
      <w:r>
        <w:rPr>
          <w:rFonts w:ascii="Arial" w:hAnsi="Arial" w:cs="Arial"/>
        </w:rPr>
        <w:t>.</w:t>
      </w:r>
      <w:r w:rsidRPr="00E62533">
        <w:rPr>
          <w:rFonts w:ascii="Arial" w:hAnsi="Arial" w:cs="Arial"/>
        </w:rPr>
        <w:t xml:space="preserve"> </w:t>
      </w:r>
    </w:p>
    <w:p w:rsidR="00604106" w:rsidRDefault="00604106" w:rsidP="00E62533">
      <w:pPr>
        <w:spacing w:after="0" w:line="360" w:lineRule="auto"/>
        <w:jc w:val="both"/>
        <w:rPr>
          <w:rFonts w:ascii="Arial" w:hAnsi="Arial" w:cs="Arial"/>
        </w:rPr>
      </w:pPr>
    </w:p>
    <w:p w:rsidR="00604106" w:rsidRPr="00E62533" w:rsidRDefault="00604106" w:rsidP="00E62533">
      <w:pPr>
        <w:spacing w:after="0" w:line="360" w:lineRule="auto"/>
        <w:jc w:val="both"/>
        <w:rPr>
          <w:rFonts w:ascii="Arial" w:hAnsi="Arial" w:cs="Arial"/>
        </w:rPr>
      </w:pPr>
      <w:r>
        <w:rPr>
          <w:rFonts w:ascii="Arial" w:hAnsi="Arial" w:cs="Arial"/>
        </w:rPr>
        <w:t xml:space="preserve">h) </w:t>
      </w:r>
      <w:r w:rsidRPr="00E62533">
        <w:rPr>
          <w:rFonts w:ascii="Arial" w:hAnsi="Arial" w:cs="Arial"/>
        </w:rPr>
        <w:t>Assinatura: a falta não invalida a peça se não houver dúvidas quanto a sua autenticidade.</w:t>
      </w:r>
    </w:p>
    <w:p w:rsidR="00604106" w:rsidRDefault="00604106" w:rsidP="00E62533">
      <w:pPr>
        <w:spacing w:after="0" w:line="360" w:lineRule="auto"/>
        <w:jc w:val="both"/>
        <w:rPr>
          <w:rFonts w:ascii="Arial" w:hAnsi="Arial" w:cs="Arial"/>
        </w:rPr>
      </w:pPr>
      <w:r w:rsidRPr="00E62533">
        <w:rPr>
          <w:rFonts w:ascii="Arial" w:hAnsi="Arial" w:cs="Arial"/>
        </w:rPr>
        <w:tab/>
      </w:r>
    </w:p>
    <w:p w:rsidR="00604106" w:rsidRPr="009D6145" w:rsidRDefault="00604106" w:rsidP="009D6145">
      <w:pPr>
        <w:spacing w:after="0" w:line="360" w:lineRule="auto"/>
        <w:ind w:firstLine="3402"/>
        <w:jc w:val="both"/>
        <w:rPr>
          <w:rFonts w:ascii="Arial" w:hAnsi="Arial" w:cs="Arial"/>
        </w:rPr>
      </w:pPr>
      <w:r>
        <w:rPr>
          <w:rFonts w:ascii="Arial" w:hAnsi="Arial" w:cs="Arial"/>
        </w:rPr>
        <w:t>8.</w:t>
      </w:r>
      <w:r w:rsidRPr="009D6145">
        <w:rPr>
          <w:rFonts w:ascii="Arial" w:hAnsi="Arial" w:cs="Arial"/>
        </w:rPr>
        <w:t>2</w:t>
      </w:r>
      <w:r>
        <w:rPr>
          <w:rFonts w:ascii="Arial" w:hAnsi="Arial" w:cs="Arial"/>
        </w:rPr>
        <w:t>.</w:t>
      </w:r>
      <w:r w:rsidRPr="009D6145">
        <w:rPr>
          <w:rFonts w:ascii="Arial" w:hAnsi="Arial" w:cs="Arial"/>
        </w:rPr>
        <w:t xml:space="preserve"> Prazo para a Queixa (artigo 38 do Código de Processo Penal)</w:t>
      </w:r>
    </w:p>
    <w:p w:rsidR="00604106" w:rsidRPr="009D6145" w:rsidRDefault="00604106" w:rsidP="009D6145">
      <w:pPr>
        <w:spacing w:after="0" w:line="360" w:lineRule="auto"/>
        <w:ind w:firstLine="3402"/>
        <w:jc w:val="both"/>
        <w:rPr>
          <w:rFonts w:ascii="Arial" w:hAnsi="Arial" w:cs="Arial"/>
        </w:rPr>
      </w:pPr>
      <w:r w:rsidRPr="009D6145">
        <w:rPr>
          <w:rFonts w:ascii="Arial" w:hAnsi="Arial" w:cs="Arial"/>
        </w:rPr>
        <w:tab/>
        <w:t>Seis meses, contados do dia em que o ofendido vier a saber quem é o autor do crime. No caso de ação penal privada subsidiária, o prazo será de seis meses, a contar do esgotamento do prazo para o oferecimento da denúncia</w:t>
      </w:r>
      <w:r>
        <w:rPr>
          <w:rFonts w:ascii="Arial" w:hAnsi="Arial" w:cs="Arial"/>
        </w:rPr>
        <w:t xml:space="preserve"> (CPP, art. 38 c/c o art. 29)</w:t>
      </w:r>
      <w:r w:rsidRPr="009D6145">
        <w:rPr>
          <w:rFonts w:ascii="Arial" w:hAnsi="Arial" w:cs="Arial"/>
        </w:rPr>
        <w:t>.</w:t>
      </w:r>
    </w:p>
    <w:p w:rsidR="00604106" w:rsidRDefault="00604106" w:rsidP="009D6145">
      <w:pPr>
        <w:spacing w:after="0" w:line="360" w:lineRule="auto"/>
        <w:ind w:firstLine="3402"/>
        <w:jc w:val="both"/>
        <w:rPr>
          <w:rFonts w:ascii="Arial" w:hAnsi="Arial" w:cs="Arial"/>
        </w:rPr>
      </w:pPr>
    </w:p>
    <w:p w:rsidR="00604106" w:rsidRPr="009D6145" w:rsidRDefault="00604106" w:rsidP="009D6145">
      <w:pPr>
        <w:spacing w:after="0" w:line="360" w:lineRule="auto"/>
        <w:ind w:firstLine="3402"/>
        <w:jc w:val="both"/>
        <w:rPr>
          <w:rFonts w:ascii="Arial" w:hAnsi="Arial" w:cs="Arial"/>
        </w:rPr>
      </w:pPr>
      <w:r>
        <w:rPr>
          <w:rFonts w:ascii="Arial" w:hAnsi="Arial" w:cs="Arial"/>
        </w:rPr>
        <w:t>8.3.</w:t>
      </w:r>
      <w:r w:rsidRPr="009D6145">
        <w:rPr>
          <w:rFonts w:ascii="Arial" w:hAnsi="Arial" w:cs="Arial"/>
        </w:rPr>
        <w:t xml:space="preserve"> Aditamento da Queixa</w:t>
      </w:r>
    </w:p>
    <w:p w:rsidR="00604106" w:rsidRDefault="00604106" w:rsidP="009D6145">
      <w:pPr>
        <w:spacing w:after="0" w:line="360" w:lineRule="auto"/>
        <w:ind w:firstLine="3402"/>
        <w:jc w:val="both"/>
        <w:rPr>
          <w:rFonts w:ascii="Arial" w:hAnsi="Arial" w:cs="Arial"/>
        </w:rPr>
      </w:pPr>
    </w:p>
    <w:p w:rsidR="00604106" w:rsidRPr="009D6145" w:rsidRDefault="00604106" w:rsidP="009D6145">
      <w:pPr>
        <w:spacing w:after="0" w:line="360" w:lineRule="auto"/>
        <w:ind w:firstLine="3402"/>
        <w:jc w:val="both"/>
        <w:rPr>
          <w:rFonts w:ascii="Arial" w:hAnsi="Arial" w:cs="Arial"/>
        </w:rPr>
      </w:pPr>
      <w:r w:rsidRPr="009D6145">
        <w:rPr>
          <w:rFonts w:ascii="Arial" w:hAnsi="Arial" w:cs="Arial"/>
        </w:rPr>
        <w:t>O Ministério Público pode aditar a queixa para nela incluir circunstâncias que possam influir na caracterização do crime e na sua classificação, ou ainda na fixação da pena (artigo 45 do Código de Processo Penal).</w:t>
      </w:r>
    </w:p>
    <w:p w:rsidR="00604106" w:rsidRDefault="00604106" w:rsidP="009D6145">
      <w:pPr>
        <w:spacing w:after="0" w:line="360" w:lineRule="auto"/>
        <w:ind w:firstLine="3402"/>
        <w:jc w:val="both"/>
        <w:rPr>
          <w:rFonts w:ascii="Arial" w:hAnsi="Arial" w:cs="Arial"/>
        </w:rPr>
      </w:pPr>
    </w:p>
    <w:p w:rsidR="00604106" w:rsidRPr="009D6145" w:rsidRDefault="00604106" w:rsidP="009D6145">
      <w:pPr>
        <w:spacing w:after="0" w:line="360" w:lineRule="auto"/>
        <w:ind w:firstLine="3402"/>
        <w:jc w:val="both"/>
        <w:rPr>
          <w:rFonts w:ascii="Arial" w:hAnsi="Arial" w:cs="Arial"/>
        </w:rPr>
      </w:pPr>
      <w:r w:rsidRPr="009D6145">
        <w:rPr>
          <w:rFonts w:ascii="Arial" w:hAnsi="Arial" w:cs="Arial"/>
        </w:rPr>
        <w:t xml:space="preserve">O Ministério Público não poderá incluir na queixa outros ofensores se o querelante optou por não processar os demais, pois estaria invadindo a legitimidade do ofendido. Nesse caso, de não inclusão injustificada, há renúncia tácita do direito de queixa e conseqüente extinção da punibilidade dos que não foram processados, que se estende aos querelados, por força do princípio da indivisibilidade (artigo 48 do Código de Processo Penal). No caso de não inclusão justificada (desconhecimento da identidade do co-autor, por exemplo), não se trata de renúncia tácita. Tão logo se obtenham os dados identificadores necessários, o ofendido deverá aditar a queixa incluindo o indigitado, sob pena de, agora sim, incorrer em renúncia tácita extensiva a todos. </w:t>
      </w:r>
    </w:p>
    <w:p w:rsidR="00604106" w:rsidRDefault="00604106" w:rsidP="009D6145">
      <w:pPr>
        <w:spacing w:after="0" w:line="360" w:lineRule="auto"/>
        <w:ind w:firstLine="3402"/>
        <w:jc w:val="both"/>
        <w:rPr>
          <w:rFonts w:ascii="Arial" w:hAnsi="Arial" w:cs="Arial"/>
        </w:rPr>
      </w:pPr>
      <w:r w:rsidRPr="009D6145">
        <w:rPr>
          <w:rFonts w:ascii="Arial" w:hAnsi="Arial" w:cs="Arial"/>
        </w:rPr>
        <w:tab/>
      </w:r>
    </w:p>
    <w:p w:rsidR="00604106" w:rsidRPr="009D6145" w:rsidRDefault="00604106" w:rsidP="009D6145">
      <w:pPr>
        <w:spacing w:after="0" w:line="360" w:lineRule="auto"/>
        <w:ind w:firstLine="3402"/>
        <w:jc w:val="both"/>
        <w:rPr>
          <w:rFonts w:ascii="Arial" w:hAnsi="Arial" w:cs="Arial"/>
        </w:rPr>
      </w:pPr>
      <w:r w:rsidRPr="009D6145">
        <w:rPr>
          <w:rFonts w:ascii="Arial" w:hAnsi="Arial" w:cs="Arial"/>
        </w:rPr>
        <w:t>O prazo para aditamento da queixa pelo Ministério Público é de três dias, a contar do recebimento dos autos pelo órgão ministerial. Aditando ou não a queixa, o Ministério Público deverá intervir em todos os termos do processo, sob pena de nulidade.</w:t>
      </w:r>
    </w:p>
    <w:p w:rsidR="00604106" w:rsidRDefault="00604106" w:rsidP="009D6145">
      <w:pPr>
        <w:spacing w:after="0" w:line="360" w:lineRule="auto"/>
        <w:ind w:firstLine="3402"/>
        <w:jc w:val="both"/>
        <w:rPr>
          <w:rFonts w:ascii="Arial" w:hAnsi="Arial" w:cs="Arial"/>
        </w:rPr>
      </w:pPr>
    </w:p>
    <w:p w:rsidR="00604106" w:rsidRPr="009D6145" w:rsidRDefault="00604106" w:rsidP="009D6145">
      <w:pPr>
        <w:spacing w:after="0" w:line="360" w:lineRule="auto"/>
        <w:ind w:firstLine="3402"/>
        <w:jc w:val="both"/>
        <w:rPr>
          <w:rFonts w:ascii="Arial" w:hAnsi="Arial" w:cs="Arial"/>
        </w:rPr>
      </w:pPr>
      <w:r w:rsidRPr="009D6145">
        <w:rPr>
          <w:rFonts w:ascii="Arial" w:hAnsi="Arial" w:cs="Arial"/>
        </w:rPr>
        <w:t>Tratando-se de ação penal privada subsidiária da pública, o Ministério Público poderá, além de aditar a queixa, repudiá-la, oferecendo denúncia substitutiva (artigo 29 do Código de Processo Penal).</w:t>
      </w:r>
    </w:p>
    <w:p w:rsidR="00604106" w:rsidRDefault="00604106" w:rsidP="009D6145">
      <w:pPr>
        <w:spacing w:after="0" w:line="360" w:lineRule="auto"/>
        <w:ind w:firstLine="3402"/>
        <w:jc w:val="both"/>
        <w:rPr>
          <w:rFonts w:ascii="Arial" w:hAnsi="Arial" w:cs="Arial"/>
        </w:rPr>
      </w:pPr>
    </w:p>
    <w:p w:rsidR="00604106" w:rsidRPr="00B34C45" w:rsidRDefault="00604106" w:rsidP="009D6145">
      <w:pPr>
        <w:spacing w:after="0" w:line="360" w:lineRule="auto"/>
        <w:ind w:firstLine="3402"/>
        <w:jc w:val="both"/>
        <w:rPr>
          <w:rFonts w:ascii="Arial" w:hAnsi="Arial" w:cs="Arial"/>
        </w:rPr>
      </w:pPr>
      <w:r w:rsidRPr="00B34C45">
        <w:rPr>
          <w:rFonts w:ascii="Arial" w:hAnsi="Arial" w:cs="Arial"/>
        </w:rPr>
        <w:t>8.4. Causas de Rejeição da Queixa</w:t>
      </w:r>
    </w:p>
    <w:p w:rsidR="00604106" w:rsidRDefault="00604106" w:rsidP="009D6145">
      <w:pPr>
        <w:spacing w:after="0" w:line="360" w:lineRule="auto"/>
        <w:ind w:firstLine="3402"/>
        <w:jc w:val="both"/>
        <w:rPr>
          <w:rFonts w:ascii="Arial" w:hAnsi="Arial" w:cs="Arial"/>
        </w:rPr>
      </w:pPr>
    </w:p>
    <w:p w:rsidR="00604106" w:rsidRPr="009D6145" w:rsidRDefault="00604106" w:rsidP="00E5711D">
      <w:pPr>
        <w:spacing w:after="0" w:line="360" w:lineRule="auto"/>
        <w:jc w:val="both"/>
        <w:rPr>
          <w:rFonts w:ascii="Arial" w:hAnsi="Arial" w:cs="Arial"/>
        </w:rPr>
      </w:pPr>
      <w:r>
        <w:rPr>
          <w:rFonts w:ascii="Arial" w:hAnsi="Arial" w:cs="Arial"/>
        </w:rPr>
        <w:t xml:space="preserve">a) </w:t>
      </w:r>
      <w:r w:rsidRPr="009D6145">
        <w:rPr>
          <w:rFonts w:ascii="Arial" w:hAnsi="Arial" w:cs="Arial"/>
        </w:rPr>
        <w:t>Quando o fato narrado evidentemente não constituir crime</w:t>
      </w:r>
      <w:r>
        <w:rPr>
          <w:rFonts w:ascii="Arial" w:hAnsi="Arial" w:cs="Arial"/>
        </w:rPr>
        <w:t xml:space="preserve">: </w:t>
      </w:r>
      <w:r w:rsidRPr="009D6145">
        <w:rPr>
          <w:rFonts w:ascii="Arial" w:hAnsi="Arial" w:cs="Arial"/>
        </w:rPr>
        <w:t>O juiz rejeitará a denúncia quando concluir que o fato narrado é atípico ou que está acobertado por causa de exclusão de ilicitude, porque falta uma condição da ação – uma verdadeira impossibilidade jurídica do pedido. O artigo 43, inciso I, do Código de Processo Penal faz coisa julgada material (não pode ser oferecida a denúncia novamente).</w:t>
      </w:r>
    </w:p>
    <w:p w:rsidR="00604106" w:rsidRDefault="00604106" w:rsidP="00E5711D">
      <w:pPr>
        <w:spacing w:after="0" w:line="360" w:lineRule="auto"/>
        <w:jc w:val="both"/>
        <w:rPr>
          <w:rFonts w:ascii="Arial" w:hAnsi="Arial" w:cs="Arial"/>
        </w:rPr>
      </w:pPr>
    </w:p>
    <w:p w:rsidR="00604106" w:rsidRPr="009D6145" w:rsidRDefault="00604106" w:rsidP="00E5711D">
      <w:pPr>
        <w:spacing w:after="0" w:line="360" w:lineRule="auto"/>
        <w:jc w:val="both"/>
        <w:rPr>
          <w:rFonts w:ascii="Arial" w:hAnsi="Arial" w:cs="Arial"/>
        </w:rPr>
      </w:pPr>
      <w:r>
        <w:rPr>
          <w:rFonts w:ascii="Arial" w:hAnsi="Arial" w:cs="Arial"/>
        </w:rPr>
        <w:t xml:space="preserve">b) </w:t>
      </w:r>
      <w:r w:rsidRPr="009D6145">
        <w:rPr>
          <w:rFonts w:ascii="Arial" w:hAnsi="Arial" w:cs="Arial"/>
        </w:rPr>
        <w:t>Quando já estiver extinta a punibilidade do agente</w:t>
      </w:r>
      <w:r>
        <w:rPr>
          <w:rFonts w:ascii="Arial" w:hAnsi="Arial" w:cs="Arial"/>
        </w:rPr>
        <w:t>: extingue a punibilidade pela prescrição ou outra causa.</w:t>
      </w:r>
    </w:p>
    <w:p w:rsidR="00604106" w:rsidRDefault="00604106" w:rsidP="00E5711D">
      <w:pPr>
        <w:spacing w:after="0" w:line="360" w:lineRule="auto"/>
        <w:jc w:val="both"/>
        <w:rPr>
          <w:rFonts w:ascii="Arial" w:hAnsi="Arial" w:cs="Arial"/>
        </w:rPr>
      </w:pPr>
    </w:p>
    <w:p w:rsidR="00604106" w:rsidRPr="009D6145" w:rsidRDefault="00604106" w:rsidP="00E5711D">
      <w:pPr>
        <w:spacing w:after="0" w:line="360" w:lineRule="auto"/>
        <w:jc w:val="both"/>
        <w:rPr>
          <w:rFonts w:ascii="Arial" w:hAnsi="Arial" w:cs="Arial"/>
        </w:rPr>
      </w:pPr>
      <w:r>
        <w:rPr>
          <w:rFonts w:ascii="Arial" w:hAnsi="Arial" w:cs="Arial"/>
        </w:rPr>
        <w:t>c)</w:t>
      </w:r>
      <w:r w:rsidRPr="009D6145">
        <w:rPr>
          <w:rFonts w:ascii="Arial" w:hAnsi="Arial" w:cs="Arial"/>
        </w:rPr>
        <w:t xml:space="preserve"> Ilegitimidade de parte</w:t>
      </w:r>
      <w:r>
        <w:rPr>
          <w:rFonts w:ascii="Arial" w:hAnsi="Arial" w:cs="Arial"/>
        </w:rPr>
        <w:t>: q</w:t>
      </w:r>
      <w:r w:rsidRPr="009D6145">
        <w:rPr>
          <w:rFonts w:ascii="Arial" w:hAnsi="Arial" w:cs="Arial"/>
        </w:rPr>
        <w:t>uando se verifica impertinência subjetiva da ação (artigo 43, inciso III, do Código de Processo Penal). Ocorre, por exemplo, quando o Ministério Público oferece queixa em ação privada. Haverá também ilegitimidade quando um menor de 18 anos ingressar com a queixa em uma ação privada. Nesse caso, opera-se a chamada ilegitimidade ad processum (incapacidade processual).</w:t>
      </w:r>
    </w:p>
    <w:p w:rsidR="00604106" w:rsidRDefault="00604106" w:rsidP="009D6145">
      <w:pPr>
        <w:spacing w:after="0" w:line="360" w:lineRule="auto"/>
        <w:ind w:firstLine="3402"/>
        <w:jc w:val="both"/>
        <w:rPr>
          <w:rFonts w:ascii="Arial" w:hAnsi="Arial" w:cs="Arial"/>
        </w:rPr>
      </w:pPr>
    </w:p>
    <w:p w:rsidR="00604106" w:rsidRPr="009D6145" w:rsidRDefault="00604106" w:rsidP="009D6145">
      <w:pPr>
        <w:spacing w:after="0" w:line="360" w:lineRule="auto"/>
        <w:ind w:firstLine="3402"/>
        <w:jc w:val="both"/>
        <w:rPr>
          <w:rFonts w:ascii="Arial" w:hAnsi="Arial" w:cs="Arial"/>
        </w:rPr>
      </w:pPr>
      <w:r w:rsidRPr="009D6145">
        <w:rPr>
          <w:rFonts w:ascii="Arial" w:hAnsi="Arial" w:cs="Arial"/>
        </w:rPr>
        <w:t>8.</w:t>
      </w:r>
      <w:r>
        <w:rPr>
          <w:rFonts w:ascii="Arial" w:hAnsi="Arial" w:cs="Arial"/>
        </w:rPr>
        <w:t>5.</w:t>
      </w:r>
      <w:r w:rsidRPr="009D6145">
        <w:rPr>
          <w:rFonts w:ascii="Arial" w:hAnsi="Arial" w:cs="Arial"/>
        </w:rPr>
        <w:t xml:space="preserve"> Renúncia</w:t>
      </w:r>
    </w:p>
    <w:p w:rsidR="00604106" w:rsidRDefault="00604106" w:rsidP="009D6145">
      <w:pPr>
        <w:spacing w:after="0" w:line="360" w:lineRule="auto"/>
        <w:ind w:firstLine="3402"/>
        <w:jc w:val="both"/>
        <w:rPr>
          <w:rFonts w:ascii="Arial" w:hAnsi="Arial" w:cs="Arial"/>
        </w:rPr>
      </w:pPr>
    </w:p>
    <w:p w:rsidR="00604106" w:rsidRPr="009D6145" w:rsidRDefault="00604106" w:rsidP="009D6145">
      <w:pPr>
        <w:spacing w:after="0" w:line="360" w:lineRule="auto"/>
        <w:ind w:firstLine="3402"/>
        <w:jc w:val="both"/>
        <w:rPr>
          <w:rFonts w:ascii="Arial" w:hAnsi="Arial" w:cs="Arial"/>
        </w:rPr>
      </w:pPr>
      <w:r w:rsidRPr="009D6145">
        <w:rPr>
          <w:rFonts w:ascii="Arial" w:hAnsi="Arial" w:cs="Arial"/>
        </w:rPr>
        <w:t>É a abdicação do direito de oferecer queixa ou representação. Só é possível renunciar a uma ação penal privada ou a uma ação penal pública condicionada, tendo em vista que o Ministério Público jamais pode renunciar a qualquer ação pública.</w:t>
      </w:r>
    </w:p>
    <w:p w:rsidR="00604106" w:rsidRDefault="00604106" w:rsidP="009D6145">
      <w:pPr>
        <w:spacing w:after="0" w:line="360" w:lineRule="auto"/>
        <w:ind w:firstLine="3402"/>
        <w:jc w:val="both"/>
        <w:rPr>
          <w:rFonts w:ascii="Arial" w:hAnsi="Arial" w:cs="Arial"/>
        </w:rPr>
      </w:pPr>
    </w:p>
    <w:p w:rsidR="00604106" w:rsidRPr="009D6145" w:rsidRDefault="00604106" w:rsidP="009D6145">
      <w:pPr>
        <w:spacing w:after="0" w:line="360" w:lineRule="auto"/>
        <w:ind w:firstLine="3402"/>
        <w:jc w:val="both"/>
        <w:rPr>
          <w:rFonts w:ascii="Arial" w:hAnsi="Arial" w:cs="Arial"/>
        </w:rPr>
      </w:pPr>
      <w:r w:rsidRPr="009D6145">
        <w:rPr>
          <w:rFonts w:ascii="Arial" w:hAnsi="Arial" w:cs="Arial"/>
        </w:rPr>
        <w:t>A renúncia é unilateral, ou seja, não depende da aceitação do agente, sendo causa extintiva da punibilidade. A renúncia, no entanto, é extraprocessual, só poderá existir antes da propositura da ação.</w:t>
      </w:r>
    </w:p>
    <w:p w:rsidR="00604106" w:rsidRDefault="00604106" w:rsidP="009D6145">
      <w:pPr>
        <w:spacing w:after="0" w:line="360" w:lineRule="auto"/>
        <w:ind w:firstLine="3402"/>
        <w:jc w:val="both"/>
        <w:rPr>
          <w:rFonts w:ascii="Arial" w:hAnsi="Arial" w:cs="Arial"/>
        </w:rPr>
      </w:pPr>
    </w:p>
    <w:p w:rsidR="00604106" w:rsidRPr="009D6145" w:rsidRDefault="00604106" w:rsidP="009D6145">
      <w:pPr>
        <w:spacing w:after="0" w:line="360" w:lineRule="auto"/>
        <w:ind w:firstLine="3402"/>
        <w:jc w:val="both"/>
        <w:rPr>
          <w:rFonts w:ascii="Arial" w:hAnsi="Arial" w:cs="Arial"/>
        </w:rPr>
      </w:pPr>
      <w:r w:rsidRPr="009D6145">
        <w:rPr>
          <w:rFonts w:ascii="Arial" w:hAnsi="Arial" w:cs="Arial"/>
        </w:rPr>
        <w:t>Existem duas formas de renúncia:</w:t>
      </w:r>
    </w:p>
    <w:p w:rsidR="00604106" w:rsidRPr="009D6145" w:rsidRDefault="00604106" w:rsidP="009D6145">
      <w:pPr>
        <w:widowControl w:val="0"/>
        <w:spacing w:after="0" w:line="360" w:lineRule="auto"/>
        <w:ind w:left="540" w:right="358"/>
        <w:jc w:val="both"/>
        <w:rPr>
          <w:kern w:val="28"/>
          <w:sz w:val="20"/>
          <w:szCs w:val="20"/>
        </w:rPr>
      </w:pPr>
    </w:p>
    <w:p w:rsidR="00604106" w:rsidRPr="002F6599" w:rsidRDefault="00604106" w:rsidP="002F6599">
      <w:pPr>
        <w:spacing w:after="0" w:line="360" w:lineRule="auto"/>
        <w:jc w:val="both"/>
        <w:rPr>
          <w:rFonts w:ascii="Arial" w:hAnsi="Arial" w:cs="Arial"/>
        </w:rPr>
      </w:pPr>
      <w:r>
        <w:rPr>
          <w:rFonts w:ascii="Arial" w:hAnsi="Arial" w:cs="Arial"/>
        </w:rPr>
        <w:t xml:space="preserve">a)  </w:t>
      </w:r>
      <w:r w:rsidRPr="002F6599">
        <w:rPr>
          <w:rFonts w:ascii="Arial" w:hAnsi="Arial" w:cs="Arial"/>
        </w:rPr>
        <w:t>expressa: quando houver uma declaração assinada pela vítima;</w:t>
      </w:r>
    </w:p>
    <w:p w:rsidR="00604106" w:rsidRPr="002F6599" w:rsidRDefault="00604106" w:rsidP="002F6599">
      <w:pPr>
        <w:spacing w:after="0" w:line="360" w:lineRule="auto"/>
        <w:jc w:val="both"/>
        <w:rPr>
          <w:rFonts w:ascii="Arial" w:hAnsi="Arial" w:cs="Arial"/>
        </w:rPr>
      </w:pPr>
      <w:r>
        <w:rPr>
          <w:rFonts w:ascii="Arial" w:hAnsi="Arial" w:cs="Arial"/>
        </w:rPr>
        <w:t xml:space="preserve">b) </w:t>
      </w:r>
      <w:r w:rsidRPr="002F6599">
        <w:rPr>
          <w:rFonts w:ascii="Arial" w:hAnsi="Arial" w:cs="Arial"/>
        </w:rPr>
        <w:t>tácita: quando a vítima praticar ato incompatível com a vontade de processar (exemplo: o casamento da vítima com o agressor).</w:t>
      </w:r>
    </w:p>
    <w:p w:rsidR="00604106" w:rsidRDefault="00604106" w:rsidP="004C4E9C">
      <w:pPr>
        <w:widowControl w:val="0"/>
        <w:spacing w:line="360" w:lineRule="auto"/>
        <w:ind w:left="540" w:right="358"/>
        <w:jc w:val="both"/>
        <w:rPr>
          <w:sz w:val="20"/>
          <w:szCs w:val="20"/>
        </w:rPr>
      </w:pPr>
    </w:p>
    <w:p w:rsidR="00604106" w:rsidRPr="009D6145" w:rsidRDefault="00604106" w:rsidP="009D6145">
      <w:pPr>
        <w:widowControl w:val="0"/>
        <w:spacing w:after="0" w:line="360" w:lineRule="auto"/>
        <w:ind w:firstLine="3402"/>
        <w:jc w:val="both"/>
        <w:rPr>
          <w:rFonts w:ascii="Arial" w:hAnsi="Arial" w:cs="Arial"/>
          <w:kern w:val="28"/>
        </w:rPr>
      </w:pPr>
      <w:r w:rsidRPr="009D6145">
        <w:rPr>
          <w:rFonts w:ascii="Arial" w:hAnsi="Arial" w:cs="Arial"/>
        </w:rPr>
        <w:t xml:space="preserve">A renúncia concedida a um réu estende-se a todos, ou seja, quando houver vários réus, a renúncia com relação a um deles implica, obrigatoriamente, renuncia a todos. </w:t>
      </w:r>
    </w:p>
    <w:p w:rsidR="00604106" w:rsidRDefault="00604106" w:rsidP="009D6145">
      <w:pPr>
        <w:widowControl w:val="0"/>
        <w:spacing w:after="0" w:line="360" w:lineRule="auto"/>
        <w:ind w:firstLine="3402"/>
        <w:jc w:val="both"/>
        <w:rPr>
          <w:rFonts w:ascii="Arial" w:hAnsi="Arial" w:cs="Arial"/>
        </w:rPr>
      </w:pPr>
    </w:p>
    <w:p w:rsidR="00604106" w:rsidRPr="009D6145" w:rsidRDefault="00604106" w:rsidP="009D6145">
      <w:pPr>
        <w:widowControl w:val="0"/>
        <w:spacing w:after="0" w:line="360" w:lineRule="auto"/>
        <w:ind w:firstLine="3402"/>
        <w:jc w:val="both"/>
        <w:rPr>
          <w:rFonts w:ascii="Arial" w:hAnsi="Arial" w:cs="Arial"/>
        </w:rPr>
      </w:pPr>
      <w:r w:rsidRPr="009D6145">
        <w:rPr>
          <w:rFonts w:ascii="Arial" w:hAnsi="Arial" w:cs="Arial"/>
        </w:rPr>
        <w:t>No caso de dupla titularidade para propositura da ação, a renúncia de um titular não impede a propositura da ação pelo outro.</w:t>
      </w:r>
    </w:p>
    <w:p w:rsidR="00604106" w:rsidRDefault="00604106" w:rsidP="009D6145">
      <w:pPr>
        <w:widowControl w:val="0"/>
        <w:spacing w:after="0" w:line="360" w:lineRule="auto"/>
        <w:ind w:firstLine="3402"/>
        <w:jc w:val="both"/>
        <w:rPr>
          <w:rFonts w:ascii="Arial" w:hAnsi="Arial" w:cs="Arial"/>
        </w:rPr>
      </w:pPr>
    </w:p>
    <w:p w:rsidR="00604106" w:rsidRPr="009D6145" w:rsidRDefault="00604106" w:rsidP="009D6145">
      <w:pPr>
        <w:widowControl w:val="0"/>
        <w:spacing w:after="0" w:line="360" w:lineRule="auto"/>
        <w:ind w:firstLine="3402"/>
        <w:jc w:val="both"/>
        <w:rPr>
          <w:rFonts w:ascii="Arial" w:hAnsi="Arial" w:cs="Arial"/>
        </w:rPr>
      </w:pPr>
      <w:r w:rsidRPr="009D6145">
        <w:rPr>
          <w:rFonts w:ascii="Arial" w:hAnsi="Arial" w:cs="Arial"/>
        </w:rPr>
        <w:t>Não se deve confundir renúncia com desistência, tendo em vista que aquela ocorre antes da propositura da ação e esta depois da propositura da ação. A única situação de desistência da ação está prevista no artigo 522 do Código de Processo Penal.</w:t>
      </w:r>
    </w:p>
    <w:p w:rsidR="00604106" w:rsidRDefault="00604106" w:rsidP="009D6145">
      <w:pPr>
        <w:widowControl w:val="0"/>
        <w:spacing w:after="0" w:line="360" w:lineRule="auto"/>
        <w:ind w:firstLine="3402"/>
        <w:jc w:val="both"/>
        <w:rPr>
          <w:rFonts w:ascii="Arial" w:hAnsi="Arial" w:cs="Arial"/>
          <w:i/>
        </w:rPr>
      </w:pPr>
    </w:p>
    <w:p w:rsidR="00604106" w:rsidRPr="004A0E9C" w:rsidRDefault="00604106" w:rsidP="004A0E9C">
      <w:pPr>
        <w:widowControl w:val="0"/>
        <w:spacing w:after="0" w:line="360" w:lineRule="auto"/>
        <w:ind w:firstLine="3402"/>
        <w:jc w:val="both"/>
        <w:rPr>
          <w:rFonts w:ascii="Arial" w:hAnsi="Arial" w:cs="Arial"/>
          <w:kern w:val="28"/>
        </w:rPr>
      </w:pPr>
      <w:r w:rsidRPr="00E5711D">
        <w:t xml:space="preserve"> </w:t>
      </w:r>
      <w:r w:rsidRPr="00E5711D">
        <w:rPr>
          <w:rFonts w:ascii="Arial" w:hAnsi="Arial" w:cs="Arial"/>
        </w:rPr>
        <w:t>8.6</w:t>
      </w:r>
      <w:r w:rsidRPr="00B34C45">
        <w:rPr>
          <w:rFonts w:ascii="Arial" w:hAnsi="Arial" w:cs="Arial"/>
        </w:rPr>
        <w:t>.</w:t>
      </w:r>
      <w:r w:rsidRPr="004A0E9C">
        <w:rPr>
          <w:rFonts w:ascii="Arial" w:hAnsi="Arial" w:cs="Arial"/>
        </w:rPr>
        <w:t xml:space="preserve"> Perdão do Ofendido</w:t>
      </w:r>
    </w:p>
    <w:p w:rsidR="00604106" w:rsidRDefault="00604106" w:rsidP="004A0E9C">
      <w:pPr>
        <w:pStyle w:val="BodyText2"/>
        <w:spacing w:after="0" w:line="360" w:lineRule="auto"/>
        <w:ind w:firstLine="3402"/>
        <w:rPr>
          <w:rFonts w:cs="Arial"/>
          <w:b w:val="0"/>
          <w:sz w:val="22"/>
          <w:szCs w:val="22"/>
        </w:rPr>
      </w:pPr>
    </w:p>
    <w:p w:rsidR="00604106" w:rsidRPr="004A0E9C" w:rsidRDefault="00604106" w:rsidP="004A0E9C">
      <w:pPr>
        <w:pStyle w:val="BodyText2"/>
        <w:spacing w:after="0" w:line="360" w:lineRule="auto"/>
        <w:ind w:firstLine="3402"/>
        <w:rPr>
          <w:rFonts w:cs="Arial"/>
          <w:b w:val="0"/>
          <w:kern w:val="28"/>
          <w:sz w:val="22"/>
          <w:szCs w:val="22"/>
        </w:rPr>
      </w:pPr>
      <w:r w:rsidRPr="004A0E9C">
        <w:rPr>
          <w:rFonts w:cs="Arial"/>
          <w:b w:val="0"/>
          <w:sz w:val="22"/>
          <w:szCs w:val="22"/>
        </w:rPr>
        <w:t>É possível somente na ação penal privada, tendo em vista que o Ministério Público não pode perdoar o ofendido. O perdão aceito obsta o prosseguimento da ação, causando a extinção da punibilidade. Verifica-se o perdão após o início da ação, pois, tecnicamente, o perdão antes da ação configura renúncia. Admite-se o perdão até o trânsito em julgado final.</w:t>
      </w:r>
    </w:p>
    <w:p w:rsidR="00604106" w:rsidRDefault="00604106" w:rsidP="002F6599">
      <w:pPr>
        <w:spacing w:after="0" w:line="360" w:lineRule="auto"/>
        <w:ind w:firstLine="3402"/>
        <w:jc w:val="both"/>
        <w:rPr>
          <w:rFonts w:ascii="Arial" w:hAnsi="Arial" w:cs="Arial"/>
        </w:rPr>
      </w:pPr>
    </w:p>
    <w:p w:rsidR="00604106" w:rsidRPr="002F6599" w:rsidRDefault="00604106" w:rsidP="002F6599">
      <w:pPr>
        <w:spacing w:after="0" w:line="360" w:lineRule="auto"/>
        <w:ind w:firstLine="3402"/>
        <w:jc w:val="both"/>
        <w:rPr>
          <w:rFonts w:ascii="Arial" w:hAnsi="Arial" w:cs="Arial"/>
        </w:rPr>
      </w:pPr>
      <w:r w:rsidRPr="002F6599">
        <w:rPr>
          <w:rFonts w:ascii="Arial" w:hAnsi="Arial" w:cs="Arial"/>
        </w:rPr>
        <w:t>O perdão é bilateral, depende sempre da aceitação do querela</w:t>
      </w:r>
      <w:r>
        <w:rPr>
          <w:rFonts w:ascii="Arial" w:hAnsi="Arial" w:cs="Arial"/>
        </w:rPr>
        <w:t>nte</w:t>
      </w:r>
      <w:r w:rsidRPr="002F6599">
        <w:rPr>
          <w:rFonts w:ascii="Arial" w:hAnsi="Arial" w:cs="Arial"/>
        </w:rPr>
        <w:t>. Caso não haja aceitação, o processo prosseguirá. A lei assegura ao querelado o direito de provar sua inocência. A aceitação do querela</w:t>
      </w:r>
      <w:r>
        <w:rPr>
          <w:rFonts w:ascii="Arial" w:hAnsi="Arial" w:cs="Arial"/>
        </w:rPr>
        <w:t>nte</w:t>
      </w:r>
      <w:r w:rsidRPr="002F6599">
        <w:rPr>
          <w:rFonts w:ascii="Arial" w:hAnsi="Arial" w:cs="Arial"/>
        </w:rPr>
        <w:t xml:space="preserve"> poderá ser:</w:t>
      </w:r>
    </w:p>
    <w:p w:rsidR="00604106" w:rsidRDefault="00604106" w:rsidP="002F6599">
      <w:pPr>
        <w:widowControl w:val="0"/>
        <w:spacing w:after="0" w:line="360" w:lineRule="auto"/>
        <w:ind w:left="540" w:right="358"/>
        <w:jc w:val="both"/>
        <w:rPr>
          <w:i/>
          <w:sz w:val="20"/>
          <w:szCs w:val="20"/>
        </w:rPr>
      </w:pPr>
    </w:p>
    <w:p w:rsidR="00604106" w:rsidRPr="002F6599" w:rsidRDefault="00604106" w:rsidP="002F6599">
      <w:pPr>
        <w:spacing w:after="0" w:line="360" w:lineRule="auto"/>
        <w:jc w:val="both"/>
        <w:rPr>
          <w:rFonts w:ascii="Arial" w:hAnsi="Arial" w:cs="Arial"/>
        </w:rPr>
      </w:pPr>
      <w:r>
        <w:rPr>
          <w:rFonts w:ascii="Arial" w:hAnsi="Arial" w:cs="Arial"/>
        </w:rPr>
        <w:t xml:space="preserve">a) </w:t>
      </w:r>
      <w:r w:rsidRPr="002F6599">
        <w:rPr>
          <w:rFonts w:ascii="Arial" w:hAnsi="Arial" w:cs="Arial"/>
        </w:rPr>
        <w:t>expressa: quando houver uma declaração assinada;</w:t>
      </w:r>
    </w:p>
    <w:p w:rsidR="00604106" w:rsidRPr="002F6599" w:rsidRDefault="00604106" w:rsidP="002F6599">
      <w:pPr>
        <w:spacing w:after="0" w:line="360" w:lineRule="auto"/>
        <w:jc w:val="both"/>
        <w:rPr>
          <w:rFonts w:ascii="Arial" w:hAnsi="Arial" w:cs="Arial"/>
        </w:rPr>
      </w:pPr>
      <w:r>
        <w:rPr>
          <w:rFonts w:ascii="Arial" w:hAnsi="Arial" w:cs="Arial"/>
        </w:rPr>
        <w:t xml:space="preserve">b) </w:t>
      </w:r>
      <w:r w:rsidRPr="002F6599">
        <w:rPr>
          <w:rFonts w:ascii="Arial" w:hAnsi="Arial" w:cs="Arial"/>
        </w:rPr>
        <w:t>tácita: se não se manifestar em três dias.</w:t>
      </w:r>
    </w:p>
    <w:p w:rsidR="00604106" w:rsidRDefault="00604106" w:rsidP="004C4E9C">
      <w:pPr>
        <w:widowControl w:val="0"/>
        <w:spacing w:line="360" w:lineRule="auto"/>
        <w:ind w:left="540" w:right="358"/>
        <w:jc w:val="both"/>
        <w:rPr>
          <w:sz w:val="20"/>
          <w:szCs w:val="20"/>
        </w:rPr>
      </w:pPr>
    </w:p>
    <w:p w:rsidR="00604106" w:rsidRPr="002F6599" w:rsidRDefault="00604106" w:rsidP="002F6599">
      <w:pPr>
        <w:spacing w:after="0" w:line="360" w:lineRule="auto"/>
        <w:ind w:firstLine="3402"/>
        <w:jc w:val="both"/>
        <w:rPr>
          <w:rFonts w:ascii="Arial" w:hAnsi="Arial" w:cs="Arial"/>
        </w:rPr>
      </w:pPr>
      <w:r w:rsidRPr="002F6599">
        <w:rPr>
          <w:rFonts w:ascii="Arial" w:hAnsi="Arial" w:cs="Arial"/>
        </w:rPr>
        <w:t>O perdão concedido a um co-réu estende-se a todos, entretanto, se algum dos co-réus não o aceitar, o processo seguirá somente para ele. A doutrina entende que é possível o perdão parcial, como, por exemplo, perdoar por um crime e não perdoar por outro (a lei é omissa a esse respeito).</w:t>
      </w:r>
    </w:p>
    <w:p w:rsidR="00604106" w:rsidRDefault="00604106" w:rsidP="002F6599">
      <w:pPr>
        <w:spacing w:after="0" w:line="360" w:lineRule="auto"/>
        <w:ind w:firstLine="3402"/>
        <w:jc w:val="both"/>
        <w:rPr>
          <w:rFonts w:ascii="Arial" w:hAnsi="Arial" w:cs="Arial"/>
        </w:rPr>
      </w:pPr>
    </w:p>
    <w:p w:rsidR="00604106" w:rsidRPr="00E5711D" w:rsidRDefault="00604106" w:rsidP="002F6599">
      <w:pPr>
        <w:spacing w:after="0" w:line="360" w:lineRule="auto"/>
        <w:ind w:firstLine="3402"/>
        <w:jc w:val="both"/>
        <w:rPr>
          <w:rFonts w:ascii="Arial" w:hAnsi="Arial" w:cs="Arial"/>
        </w:rPr>
      </w:pPr>
      <w:r w:rsidRPr="00E5711D">
        <w:rPr>
          <w:rFonts w:ascii="Arial" w:hAnsi="Arial" w:cs="Arial"/>
          <w:b/>
        </w:rPr>
        <w:t>8.7.</w:t>
      </w:r>
      <w:r w:rsidRPr="00E5711D">
        <w:rPr>
          <w:rFonts w:ascii="Arial" w:hAnsi="Arial" w:cs="Arial"/>
        </w:rPr>
        <w:t xml:space="preserve"> Perempção</w:t>
      </w:r>
    </w:p>
    <w:p w:rsidR="00604106" w:rsidRDefault="00604106" w:rsidP="002F6599">
      <w:pPr>
        <w:spacing w:after="0" w:line="360" w:lineRule="auto"/>
        <w:ind w:firstLine="3402"/>
        <w:jc w:val="both"/>
        <w:rPr>
          <w:rFonts w:ascii="Arial" w:hAnsi="Arial" w:cs="Arial"/>
        </w:rPr>
      </w:pPr>
    </w:p>
    <w:p w:rsidR="00604106" w:rsidRPr="002F6599" w:rsidRDefault="00604106" w:rsidP="002F6599">
      <w:pPr>
        <w:spacing w:after="0" w:line="360" w:lineRule="auto"/>
        <w:ind w:firstLine="3402"/>
        <w:jc w:val="both"/>
        <w:rPr>
          <w:rFonts w:ascii="Arial" w:hAnsi="Arial" w:cs="Arial"/>
        </w:rPr>
      </w:pPr>
      <w:r w:rsidRPr="002F6599">
        <w:rPr>
          <w:rFonts w:ascii="Arial" w:hAnsi="Arial" w:cs="Arial"/>
        </w:rPr>
        <w:t xml:space="preserve">Significa a “morte” da ação penal privada em razão da negligência do querelante. </w:t>
      </w:r>
    </w:p>
    <w:p w:rsidR="00604106" w:rsidRDefault="00604106" w:rsidP="002F6599">
      <w:pPr>
        <w:spacing w:after="0" w:line="360" w:lineRule="auto"/>
        <w:ind w:firstLine="3402"/>
        <w:jc w:val="both"/>
        <w:rPr>
          <w:rFonts w:ascii="Arial" w:hAnsi="Arial" w:cs="Arial"/>
        </w:rPr>
      </w:pPr>
    </w:p>
    <w:p w:rsidR="00604106" w:rsidRPr="002F6599" w:rsidRDefault="00604106" w:rsidP="002F6599">
      <w:pPr>
        <w:spacing w:after="0" w:line="360" w:lineRule="auto"/>
        <w:ind w:firstLine="3402"/>
        <w:jc w:val="both"/>
        <w:rPr>
          <w:rFonts w:ascii="Arial" w:hAnsi="Arial" w:cs="Arial"/>
        </w:rPr>
      </w:pPr>
      <w:r w:rsidRPr="002F6599">
        <w:rPr>
          <w:rFonts w:ascii="Arial" w:hAnsi="Arial" w:cs="Arial"/>
        </w:rPr>
        <w:t>São hipóteses de perempção (artigo 60 do Código de Processo Penal):</w:t>
      </w:r>
    </w:p>
    <w:p w:rsidR="00604106" w:rsidRPr="00711BB5" w:rsidRDefault="00604106" w:rsidP="00711BB5">
      <w:pPr>
        <w:widowControl w:val="0"/>
        <w:tabs>
          <w:tab w:val="left" w:pos="975"/>
        </w:tabs>
        <w:spacing w:after="0" w:line="360" w:lineRule="auto"/>
        <w:ind w:left="540" w:right="358"/>
        <w:jc w:val="both"/>
        <w:rPr>
          <w:sz w:val="10"/>
          <w:szCs w:val="20"/>
        </w:rPr>
      </w:pPr>
      <w:r>
        <w:rPr>
          <w:sz w:val="20"/>
          <w:szCs w:val="20"/>
        </w:rPr>
        <w:tab/>
      </w:r>
    </w:p>
    <w:p w:rsidR="00604106" w:rsidRPr="00711BB5" w:rsidRDefault="00604106" w:rsidP="00711BB5">
      <w:pPr>
        <w:spacing w:after="0" w:line="360" w:lineRule="auto"/>
        <w:jc w:val="both"/>
        <w:rPr>
          <w:rFonts w:ascii="Arial" w:hAnsi="Arial" w:cs="Arial"/>
        </w:rPr>
      </w:pPr>
      <w:r>
        <w:rPr>
          <w:rFonts w:ascii="Arial" w:hAnsi="Arial" w:cs="Arial"/>
        </w:rPr>
        <w:t xml:space="preserve">a) </w:t>
      </w:r>
      <w:r w:rsidRPr="00711BB5">
        <w:rPr>
          <w:rFonts w:ascii="Arial" w:hAnsi="Arial" w:cs="Arial"/>
        </w:rPr>
        <w:t>quando o querelante deixa de promover o andamento do processo por 30 dias seguidos, a perempção é automática;</w:t>
      </w:r>
    </w:p>
    <w:p w:rsidR="00604106" w:rsidRDefault="00604106" w:rsidP="00711BB5">
      <w:pPr>
        <w:spacing w:after="0" w:line="360" w:lineRule="auto"/>
        <w:jc w:val="both"/>
        <w:rPr>
          <w:rFonts w:ascii="Arial" w:hAnsi="Arial" w:cs="Arial"/>
        </w:rPr>
      </w:pPr>
    </w:p>
    <w:p w:rsidR="00604106" w:rsidRPr="00711BB5" w:rsidRDefault="00604106" w:rsidP="00711BB5">
      <w:pPr>
        <w:spacing w:after="0" w:line="360" w:lineRule="auto"/>
        <w:jc w:val="both"/>
        <w:rPr>
          <w:rFonts w:ascii="Arial" w:hAnsi="Arial" w:cs="Arial"/>
        </w:rPr>
      </w:pPr>
      <w:r>
        <w:rPr>
          <w:rFonts w:ascii="Arial" w:hAnsi="Arial" w:cs="Arial"/>
        </w:rPr>
        <w:t xml:space="preserve">b) </w:t>
      </w:r>
      <w:r w:rsidRPr="00711BB5">
        <w:rPr>
          <w:rFonts w:ascii="Arial" w:hAnsi="Arial" w:cs="Arial"/>
        </w:rPr>
        <w:t>quando morre o querelante ou torna-se incapaz e nenhum sucessor aparece para dar prosseguimento à ação, em 60 dias;</w:t>
      </w:r>
    </w:p>
    <w:p w:rsidR="00604106" w:rsidRDefault="00604106" w:rsidP="00711BB5">
      <w:pPr>
        <w:spacing w:after="0" w:line="360" w:lineRule="auto"/>
        <w:jc w:val="both"/>
        <w:rPr>
          <w:rFonts w:ascii="Arial" w:hAnsi="Arial" w:cs="Arial"/>
        </w:rPr>
      </w:pPr>
    </w:p>
    <w:p w:rsidR="00604106" w:rsidRPr="00711BB5" w:rsidRDefault="00604106" w:rsidP="00711BB5">
      <w:pPr>
        <w:spacing w:after="0" w:line="360" w:lineRule="auto"/>
        <w:jc w:val="both"/>
        <w:rPr>
          <w:rFonts w:ascii="Arial" w:hAnsi="Arial" w:cs="Arial"/>
        </w:rPr>
      </w:pPr>
      <w:r>
        <w:rPr>
          <w:rFonts w:ascii="Arial" w:hAnsi="Arial" w:cs="Arial"/>
        </w:rPr>
        <w:t xml:space="preserve">c) </w:t>
      </w:r>
      <w:r w:rsidRPr="00711BB5">
        <w:rPr>
          <w:rFonts w:ascii="Arial" w:hAnsi="Arial" w:cs="Arial"/>
        </w:rPr>
        <w:t>quando o querelante deixa de comparecer a ato em que deveria pessoalmente estar presente;</w:t>
      </w:r>
    </w:p>
    <w:p w:rsidR="00604106" w:rsidRDefault="00604106" w:rsidP="00711BB5">
      <w:pPr>
        <w:spacing w:after="0" w:line="360" w:lineRule="auto"/>
        <w:jc w:val="both"/>
        <w:rPr>
          <w:rFonts w:ascii="Arial" w:hAnsi="Arial" w:cs="Arial"/>
        </w:rPr>
      </w:pPr>
    </w:p>
    <w:p w:rsidR="00604106" w:rsidRPr="00711BB5" w:rsidRDefault="00604106" w:rsidP="00711BB5">
      <w:pPr>
        <w:spacing w:after="0" w:line="360" w:lineRule="auto"/>
        <w:jc w:val="both"/>
        <w:rPr>
          <w:rFonts w:ascii="Arial" w:hAnsi="Arial" w:cs="Arial"/>
        </w:rPr>
      </w:pPr>
      <w:r>
        <w:rPr>
          <w:rFonts w:ascii="Arial" w:hAnsi="Arial" w:cs="Arial"/>
        </w:rPr>
        <w:t xml:space="preserve">d) </w:t>
      </w:r>
      <w:r w:rsidRPr="00711BB5">
        <w:rPr>
          <w:rFonts w:ascii="Arial" w:hAnsi="Arial" w:cs="Arial"/>
        </w:rPr>
        <w:t>quando o querelante deixa de pedir a condenação do querelado nas alegações finais;</w:t>
      </w:r>
    </w:p>
    <w:p w:rsidR="00604106" w:rsidRDefault="00604106" w:rsidP="00711BB5">
      <w:pPr>
        <w:spacing w:after="0" w:line="360" w:lineRule="auto"/>
        <w:jc w:val="both"/>
        <w:rPr>
          <w:rFonts w:ascii="Arial" w:hAnsi="Arial" w:cs="Arial"/>
        </w:rPr>
      </w:pPr>
    </w:p>
    <w:p w:rsidR="00604106" w:rsidRPr="00711BB5" w:rsidRDefault="00604106" w:rsidP="00711BB5">
      <w:pPr>
        <w:spacing w:after="0" w:line="360" w:lineRule="auto"/>
        <w:jc w:val="both"/>
        <w:rPr>
          <w:rFonts w:ascii="Arial" w:hAnsi="Arial" w:cs="Arial"/>
        </w:rPr>
      </w:pPr>
      <w:r>
        <w:rPr>
          <w:rFonts w:ascii="Arial" w:hAnsi="Arial" w:cs="Arial"/>
        </w:rPr>
        <w:t xml:space="preserve">e) </w:t>
      </w:r>
      <w:r w:rsidRPr="00711BB5">
        <w:rPr>
          <w:rFonts w:ascii="Arial" w:hAnsi="Arial" w:cs="Arial"/>
        </w:rPr>
        <w:t>quando o querelante é pessoa jurídica que se extingue sem deixar sucessor;</w:t>
      </w:r>
    </w:p>
    <w:p w:rsidR="00604106" w:rsidRDefault="00604106" w:rsidP="00711BB5">
      <w:pPr>
        <w:spacing w:after="0" w:line="360" w:lineRule="auto"/>
        <w:jc w:val="both"/>
        <w:rPr>
          <w:rFonts w:ascii="Arial" w:hAnsi="Arial" w:cs="Arial"/>
        </w:rPr>
      </w:pPr>
    </w:p>
    <w:p w:rsidR="00604106" w:rsidRPr="00711BB5" w:rsidRDefault="00604106" w:rsidP="00711BB5">
      <w:pPr>
        <w:spacing w:after="0" w:line="360" w:lineRule="auto"/>
        <w:jc w:val="both"/>
        <w:rPr>
          <w:rFonts w:ascii="Arial" w:hAnsi="Arial" w:cs="Arial"/>
        </w:rPr>
      </w:pPr>
      <w:r>
        <w:rPr>
          <w:rFonts w:ascii="Arial" w:hAnsi="Arial" w:cs="Arial"/>
        </w:rPr>
        <w:t xml:space="preserve">f) </w:t>
      </w:r>
      <w:r w:rsidRPr="00711BB5">
        <w:rPr>
          <w:rFonts w:ascii="Arial" w:hAnsi="Arial" w:cs="Arial"/>
        </w:rPr>
        <w:t xml:space="preserve">quando morre o querelante na ação penal privada personalíssima. </w:t>
      </w:r>
    </w:p>
    <w:sectPr w:rsidR="00604106" w:rsidRPr="00711BB5" w:rsidSect="000A7128">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106" w:rsidRDefault="00604106" w:rsidP="00655A3E">
      <w:pPr>
        <w:spacing w:after="0" w:line="240" w:lineRule="auto"/>
      </w:pPr>
      <w:r>
        <w:separator/>
      </w:r>
    </w:p>
  </w:endnote>
  <w:endnote w:type="continuationSeparator" w:id="0">
    <w:p w:rsidR="00604106" w:rsidRDefault="00604106" w:rsidP="00655A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106" w:rsidRDefault="00604106" w:rsidP="00655A3E">
      <w:pPr>
        <w:spacing w:after="0" w:line="240" w:lineRule="auto"/>
      </w:pPr>
      <w:r>
        <w:separator/>
      </w:r>
    </w:p>
  </w:footnote>
  <w:footnote w:type="continuationSeparator" w:id="0">
    <w:p w:rsidR="00604106" w:rsidRDefault="00604106" w:rsidP="00655A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455E3"/>
    <w:multiLevelType w:val="hybridMultilevel"/>
    <w:tmpl w:val="3C6E9D58"/>
    <w:lvl w:ilvl="0" w:tplc="FFFFFFFF">
      <w:start w:val="1"/>
      <w:numFmt w:val="bullet"/>
      <w:lvlText w:val=""/>
      <w:lvlJc w:val="left"/>
      <w:pPr>
        <w:tabs>
          <w:tab w:val="num" w:pos="1077"/>
        </w:tabs>
        <w:ind w:left="1077" w:hanging="368"/>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43A012F8"/>
    <w:multiLevelType w:val="hybridMultilevel"/>
    <w:tmpl w:val="C1A4435C"/>
    <w:lvl w:ilvl="0" w:tplc="FFFFFFFF">
      <w:start w:val="1"/>
      <w:numFmt w:val="bullet"/>
      <w:lvlText w:val=""/>
      <w:lvlJc w:val="left"/>
      <w:pPr>
        <w:tabs>
          <w:tab w:val="num" w:pos="1069"/>
        </w:tabs>
        <w:ind w:left="1049" w:hanging="340"/>
      </w:pPr>
      <w:rPr>
        <w:rFonts w:ascii="Symbol" w:hAnsi="Symbol" w:hint="default"/>
        <w:sz w:val="20"/>
      </w:rPr>
    </w:lvl>
    <w:lvl w:ilvl="1" w:tplc="FFFFFFFF" w:tentative="1">
      <w:start w:val="1"/>
      <w:numFmt w:val="bullet"/>
      <w:lvlText w:val="o"/>
      <w:lvlJc w:val="left"/>
      <w:pPr>
        <w:tabs>
          <w:tab w:val="num" w:pos="1441"/>
        </w:tabs>
        <w:ind w:left="1441" w:hanging="360"/>
      </w:pPr>
      <w:rPr>
        <w:rFonts w:ascii="Courier New" w:hAnsi="Courier New" w:hint="default"/>
      </w:rPr>
    </w:lvl>
    <w:lvl w:ilvl="2" w:tplc="FFFFFFFF" w:tentative="1">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2">
    <w:nsid w:val="566A7509"/>
    <w:multiLevelType w:val="hybridMultilevel"/>
    <w:tmpl w:val="4E2A13AE"/>
    <w:lvl w:ilvl="0" w:tplc="FFFFFFFF">
      <w:start w:val="1"/>
      <w:numFmt w:val="bullet"/>
      <w:lvlText w:val="•"/>
      <w:lvlJc w:val="left"/>
      <w:pPr>
        <w:tabs>
          <w:tab w:val="num" w:pos="1071"/>
        </w:tabs>
        <w:ind w:left="1071" w:hanging="360"/>
      </w:pPr>
      <w:rPr>
        <w:rFonts w:ascii="Times New Roman" w:hAnsi="Times New Roman" w:hint="default"/>
        <w:color w:val="auto"/>
      </w:rPr>
    </w:lvl>
    <w:lvl w:ilvl="1" w:tplc="FFFFFFFF">
      <w:start w:val="1"/>
      <w:numFmt w:val="bullet"/>
      <w:lvlText w:val="•"/>
      <w:lvlJc w:val="left"/>
      <w:pPr>
        <w:tabs>
          <w:tab w:val="num" w:pos="2151"/>
        </w:tabs>
        <w:ind w:left="2151" w:hanging="360"/>
      </w:pPr>
      <w:rPr>
        <w:rFonts w:ascii="Times New Roman" w:hAnsi="Times New Roman" w:hint="default"/>
        <w:color w:val="auto"/>
      </w:rPr>
    </w:lvl>
    <w:lvl w:ilvl="2" w:tplc="FFFFFFFF">
      <w:start w:val="1"/>
      <w:numFmt w:val="bullet"/>
      <w:lvlText w:val="·"/>
      <w:lvlJc w:val="left"/>
      <w:pPr>
        <w:tabs>
          <w:tab w:val="num" w:pos="2871"/>
        </w:tabs>
        <w:ind w:left="2871" w:hanging="360"/>
      </w:pPr>
      <w:rPr>
        <w:rFonts w:ascii="Lucida Console" w:hAnsi="Lucida Console" w:hint="default"/>
      </w:rPr>
    </w:lvl>
    <w:lvl w:ilvl="3" w:tplc="FFFFFFFF" w:tentative="1">
      <w:start w:val="1"/>
      <w:numFmt w:val="bullet"/>
      <w:lvlText w:val=""/>
      <w:lvlJc w:val="left"/>
      <w:pPr>
        <w:tabs>
          <w:tab w:val="num" w:pos="3591"/>
        </w:tabs>
        <w:ind w:left="3591" w:hanging="360"/>
      </w:pPr>
      <w:rPr>
        <w:rFonts w:ascii="Symbol" w:hAnsi="Symbol" w:hint="default"/>
      </w:rPr>
    </w:lvl>
    <w:lvl w:ilvl="4" w:tplc="FFFFFFFF" w:tentative="1">
      <w:start w:val="1"/>
      <w:numFmt w:val="bullet"/>
      <w:lvlText w:val="o"/>
      <w:lvlJc w:val="left"/>
      <w:pPr>
        <w:tabs>
          <w:tab w:val="num" w:pos="4311"/>
        </w:tabs>
        <w:ind w:left="4311" w:hanging="360"/>
      </w:pPr>
      <w:rPr>
        <w:rFonts w:ascii="Courier New" w:hAnsi="Courier New" w:hint="default"/>
      </w:rPr>
    </w:lvl>
    <w:lvl w:ilvl="5" w:tplc="FFFFFFFF" w:tentative="1">
      <w:start w:val="1"/>
      <w:numFmt w:val="bullet"/>
      <w:lvlText w:val=""/>
      <w:lvlJc w:val="left"/>
      <w:pPr>
        <w:tabs>
          <w:tab w:val="num" w:pos="5031"/>
        </w:tabs>
        <w:ind w:left="5031" w:hanging="360"/>
      </w:pPr>
      <w:rPr>
        <w:rFonts w:ascii="Wingdings" w:hAnsi="Wingdings" w:hint="default"/>
      </w:rPr>
    </w:lvl>
    <w:lvl w:ilvl="6" w:tplc="FFFFFFFF" w:tentative="1">
      <w:start w:val="1"/>
      <w:numFmt w:val="bullet"/>
      <w:lvlText w:val=""/>
      <w:lvlJc w:val="left"/>
      <w:pPr>
        <w:tabs>
          <w:tab w:val="num" w:pos="5751"/>
        </w:tabs>
        <w:ind w:left="5751" w:hanging="360"/>
      </w:pPr>
      <w:rPr>
        <w:rFonts w:ascii="Symbol" w:hAnsi="Symbol" w:hint="default"/>
      </w:rPr>
    </w:lvl>
    <w:lvl w:ilvl="7" w:tplc="FFFFFFFF" w:tentative="1">
      <w:start w:val="1"/>
      <w:numFmt w:val="bullet"/>
      <w:lvlText w:val="o"/>
      <w:lvlJc w:val="left"/>
      <w:pPr>
        <w:tabs>
          <w:tab w:val="num" w:pos="6471"/>
        </w:tabs>
        <w:ind w:left="6471" w:hanging="360"/>
      </w:pPr>
      <w:rPr>
        <w:rFonts w:ascii="Courier New" w:hAnsi="Courier New" w:hint="default"/>
      </w:rPr>
    </w:lvl>
    <w:lvl w:ilvl="8" w:tplc="FFFFFFFF" w:tentative="1">
      <w:start w:val="1"/>
      <w:numFmt w:val="bullet"/>
      <w:lvlText w:val=""/>
      <w:lvlJc w:val="left"/>
      <w:pPr>
        <w:tabs>
          <w:tab w:val="num" w:pos="7191"/>
        </w:tabs>
        <w:ind w:left="7191" w:hanging="360"/>
      </w:pPr>
      <w:rPr>
        <w:rFonts w:ascii="Wingdings" w:hAnsi="Wingdings" w:hint="default"/>
      </w:rPr>
    </w:lvl>
  </w:abstractNum>
  <w:abstractNum w:abstractNumId="3">
    <w:nsid w:val="6BB42371"/>
    <w:multiLevelType w:val="hybridMultilevel"/>
    <w:tmpl w:val="4E2A13AE"/>
    <w:lvl w:ilvl="0" w:tplc="FFFFFFFF">
      <w:start w:val="1"/>
      <w:numFmt w:val="bullet"/>
      <w:lvlText w:val="•"/>
      <w:lvlJc w:val="left"/>
      <w:pPr>
        <w:tabs>
          <w:tab w:val="num" w:pos="1071"/>
        </w:tabs>
        <w:ind w:left="1071" w:hanging="360"/>
      </w:pPr>
      <w:rPr>
        <w:rFonts w:ascii="Times New Roman" w:hAnsi="Times New Roman" w:hint="default"/>
        <w:color w:val="auto"/>
      </w:rPr>
    </w:lvl>
    <w:lvl w:ilvl="1" w:tplc="FFFFFFFF">
      <w:start w:val="1"/>
      <w:numFmt w:val="bullet"/>
      <w:lvlText w:val="•"/>
      <w:lvlJc w:val="left"/>
      <w:pPr>
        <w:tabs>
          <w:tab w:val="num" w:pos="2151"/>
        </w:tabs>
        <w:ind w:left="2151" w:hanging="360"/>
      </w:pPr>
      <w:rPr>
        <w:rFonts w:ascii="Times New Roman" w:hAnsi="Times New Roman" w:hint="default"/>
        <w:color w:val="auto"/>
      </w:rPr>
    </w:lvl>
    <w:lvl w:ilvl="2" w:tplc="FFFFFFFF">
      <w:start w:val="1"/>
      <w:numFmt w:val="bullet"/>
      <w:lvlText w:val="·"/>
      <w:lvlJc w:val="left"/>
      <w:pPr>
        <w:tabs>
          <w:tab w:val="num" w:pos="2871"/>
        </w:tabs>
        <w:ind w:left="2871" w:hanging="360"/>
      </w:pPr>
      <w:rPr>
        <w:rFonts w:ascii="Lucida Console" w:hAnsi="Lucida Console" w:hint="default"/>
      </w:rPr>
    </w:lvl>
    <w:lvl w:ilvl="3" w:tplc="FFFFFFFF" w:tentative="1">
      <w:start w:val="1"/>
      <w:numFmt w:val="bullet"/>
      <w:lvlText w:val=""/>
      <w:lvlJc w:val="left"/>
      <w:pPr>
        <w:tabs>
          <w:tab w:val="num" w:pos="3591"/>
        </w:tabs>
        <w:ind w:left="3591" w:hanging="360"/>
      </w:pPr>
      <w:rPr>
        <w:rFonts w:ascii="Symbol" w:hAnsi="Symbol" w:hint="default"/>
      </w:rPr>
    </w:lvl>
    <w:lvl w:ilvl="4" w:tplc="FFFFFFFF" w:tentative="1">
      <w:start w:val="1"/>
      <w:numFmt w:val="bullet"/>
      <w:lvlText w:val="o"/>
      <w:lvlJc w:val="left"/>
      <w:pPr>
        <w:tabs>
          <w:tab w:val="num" w:pos="4311"/>
        </w:tabs>
        <w:ind w:left="4311" w:hanging="360"/>
      </w:pPr>
      <w:rPr>
        <w:rFonts w:ascii="Courier New" w:hAnsi="Courier New" w:hint="default"/>
      </w:rPr>
    </w:lvl>
    <w:lvl w:ilvl="5" w:tplc="FFFFFFFF" w:tentative="1">
      <w:start w:val="1"/>
      <w:numFmt w:val="bullet"/>
      <w:lvlText w:val=""/>
      <w:lvlJc w:val="left"/>
      <w:pPr>
        <w:tabs>
          <w:tab w:val="num" w:pos="5031"/>
        </w:tabs>
        <w:ind w:left="5031" w:hanging="360"/>
      </w:pPr>
      <w:rPr>
        <w:rFonts w:ascii="Wingdings" w:hAnsi="Wingdings" w:hint="default"/>
      </w:rPr>
    </w:lvl>
    <w:lvl w:ilvl="6" w:tplc="FFFFFFFF" w:tentative="1">
      <w:start w:val="1"/>
      <w:numFmt w:val="bullet"/>
      <w:lvlText w:val=""/>
      <w:lvlJc w:val="left"/>
      <w:pPr>
        <w:tabs>
          <w:tab w:val="num" w:pos="5751"/>
        </w:tabs>
        <w:ind w:left="5751" w:hanging="360"/>
      </w:pPr>
      <w:rPr>
        <w:rFonts w:ascii="Symbol" w:hAnsi="Symbol" w:hint="default"/>
      </w:rPr>
    </w:lvl>
    <w:lvl w:ilvl="7" w:tplc="FFFFFFFF" w:tentative="1">
      <w:start w:val="1"/>
      <w:numFmt w:val="bullet"/>
      <w:lvlText w:val="o"/>
      <w:lvlJc w:val="left"/>
      <w:pPr>
        <w:tabs>
          <w:tab w:val="num" w:pos="6471"/>
        </w:tabs>
        <w:ind w:left="6471" w:hanging="360"/>
      </w:pPr>
      <w:rPr>
        <w:rFonts w:ascii="Courier New" w:hAnsi="Courier New" w:hint="default"/>
      </w:rPr>
    </w:lvl>
    <w:lvl w:ilvl="8" w:tplc="FFFFFFFF" w:tentative="1">
      <w:start w:val="1"/>
      <w:numFmt w:val="bullet"/>
      <w:lvlText w:val=""/>
      <w:lvlJc w:val="left"/>
      <w:pPr>
        <w:tabs>
          <w:tab w:val="num" w:pos="7191"/>
        </w:tabs>
        <w:ind w:left="7191" w:hanging="360"/>
      </w:pPr>
      <w:rPr>
        <w:rFonts w:ascii="Wingdings" w:hAnsi="Wingdings" w:hint="default"/>
      </w:rPr>
    </w:lvl>
  </w:abstractNum>
  <w:abstractNum w:abstractNumId="4">
    <w:nsid w:val="7A486BCE"/>
    <w:multiLevelType w:val="hybridMultilevel"/>
    <w:tmpl w:val="92D22E7E"/>
    <w:lvl w:ilvl="0" w:tplc="FFFFFFFF">
      <w:start w:val="1"/>
      <w:numFmt w:val="bullet"/>
      <w:lvlText w:val=""/>
      <w:lvlJc w:val="left"/>
      <w:pPr>
        <w:tabs>
          <w:tab w:val="num" w:pos="1077"/>
        </w:tabs>
        <w:ind w:left="1077" w:hanging="368"/>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A3E"/>
    <w:rsid w:val="00082F09"/>
    <w:rsid w:val="000A7128"/>
    <w:rsid w:val="00111029"/>
    <w:rsid w:val="001274C2"/>
    <w:rsid w:val="00141679"/>
    <w:rsid w:val="00146853"/>
    <w:rsid w:val="00162BE3"/>
    <w:rsid w:val="001A15F6"/>
    <w:rsid w:val="001B1414"/>
    <w:rsid w:val="001B760C"/>
    <w:rsid w:val="002B027B"/>
    <w:rsid w:val="002F6599"/>
    <w:rsid w:val="0030029D"/>
    <w:rsid w:val="00430512"/>
    <w:rsid w:val="004A0E9C"/>
    <w:rsid w:val="004A50F6"/>
    <w:rsid w:val="004B19EA"/>
    <w:rsid w:val="004C4E9C"/>
    <w:rsid w:val="004E5C28"/>
    <w:rsid w:val="004F0150"/>
    <w:rsid w:val="005A53B4"/>
    <w:rsid w:val="00604106"/>
    <w:rsid w:val="006371E9"/>
    <w:rsid w:val="00655A3E"/>
    <w:rsid w:val="00660AF5"/>
    <w:rsid w:val="00711BB5"/>
    <w:rsid w:val="00722DA3"/>
    <w:rsid w:val="00803724"/>
    <w:rsid w:val="00805C0D"/>
    <w:rsid w:val="00814A94"/>
    <w:rsid w:val="00915670"/>
    <w:rsid w:val="00942464"/>
    <w:rsid w:val="009D6145"/>
    <w:rsid w:val="00AC0C6E"/>
    <w:rsid w:val="00B34C45"/>
    <w:rsid w:val="00C85AE8"/>
    <w:rsid w:val="00C96CE3"/>
    <w:rsid w:val="00CC1C2B"/>
    <w:rsid w:val="00D22820"/>
    <w:rsid w:val="00D61FFA"/>
    <w:rsid w:val="00DC231B"/>
    <w:rsid w:val="00E5711D"/>
    <w:rsid w:val="00E62533"/>
    <w:rsid w:val="00ED3493"/>
    <w:rsid w:val="00EF2F95"/>
    <w:rsid w:val="00F26B37"/>
    <w:rsid w:val="00F4665F"/>
    <w:rsid w:val="00F8510E"/>
    <w:rsid w:val="00FF7C6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9E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55A3E"/>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655A3E"/>
    <w:rPr>
      <w:rFonts w:cs="Times New Roman"/>
    </w:rPr>
  </w:style>
  <w:style w:type="paragraph" w:styleId="Footer">
    <w:name w:val="footer"/>
    <w:basedOn w:val="Normal"/>
    <w:link w:val="FooterChar"/>
    <w:uiPriority w:val="99"/>
    <w:semiHidden/>
    <w:rsid w:val="00655A3E"/>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655A3E"/>
    <w:rPr>
      <w:rFonts w:cs="Times New Roman"/>
    </w:rPr>
  </w:style>
  <w:style w:type="paragraph" w:styleId="BodyText2">
    <w:name w:val="Body Text 2"/>
    <w:basedOn w:val="Normal"/>
    <w:link w:val="BodyText2Char"/>
    <w:uiPriority w:val="99"/>
    <w:rsid w:val="004C4E9C"/>
    <w:pPr>
      <w:numPr>
        <w:ilvl w:val="12"/>
      </w:numPr>
      <w:spacing w:after="240" w:line="480" w:lineRule="atLeast"/>
      <w:jc w:val="both"/>
    </w:pPr>
    <w:rPr>
      <w:rFonts w:ascii="Arial" w:eastAsia="Times New Roman" w:hAnsi="Arial"/>
      <w:b/>
      <w:sz w:val="30"/>
      <w:szCs w:val="20"/>
    </w:rPr>
  </w:style>
  <w:style w:type="character" w:customStyle="1" w:styleId="BodyText2Char">
    <w:name w:val="Body Text 2 Char"/>
    <w:basedOn w:val="DefaultParagraphFont"/>
    <w:link w:val="BodyText2"/>
    <w:uiPriority w:val="99"/>
    <w:locked/>
    <w:rsid w:val="004C4E9C"/>
    <w:rPr>
      <w:rFonts w:ascii="Arial" w:hAnsi="Arial" w:cs="Times New Roman"/>
      <w:b/>
      <w:sz w:val="20"/>
      <w:szCs w:val="20"/>
    </w:rPr>
  </w:style>
  <w:style w:type="paragraph" w:styleId="BodyText3">
    <w:name w:val="Body Text 3"/>
    <w:basedOn w:val="Normal"/>
    <w:link w:val="BodyText3Char"/>
    <w:uiPriority w:val="99"/>
    <w:rsid w:val="004C4E9C"/>
    <w:pPr>
      <w:spacing w:after="0" w:line="240" w:lineRule="auto"/>
    </w:pPr>
    <w:rPr>
      <w:rFonts w:ascii="Times New Roman" w:eastAsia="Times New Roman" w:hAnsi="Times New Roman"/>
      <w:sz w:val="24"/>
      <w:szCs w:val="20"/>
    </w:rPr>
  </w:style>
  <w:style w:type="character" w:customStyle="1" w:styleId="BodyText3Char">
    <w:name w:val="Body Text 3 Char"/>
    <w:basedOn w:val="DefaultParagraphFont"/>
    <w:link w:val="BodyText3"/>
    <w:uiPriority w:val="99"/>
    <w:locked/>
    <w:rsid w:val="004C4E9C"/>
    <w:rPr>
      <w:rFonts w:ascii="Times New Roman" w:hAnsi="Times New Roman" w:cs="Times New Roman"/>
      <w:sz w:val="20"/>
      <w:szCs w:val="20"/>
    </w:rPr>
  </w:style>
  <w:style w:type="paragraph" w:styleId="ListParagraph">
    <w:name w:val="List Paragraph"/>
    <w:basedOn w:val="Normal"/>
    <w:uiPriority w:val="99"/>
    <w:qFormat/>
    <w:rsid w:val="00E62533"/>
    <w:pPr>
      <w:ind w:left="720"/>
      <w:contextualSpacing/>
    </w:pPr>
  </w:style>
  <w:style w:type="paragraph" w:styleId="NoSpacing">
    <w:name w:val="No Spacing"/>
    <w:link w:val="NoSpacingChar"/>
    <w:uiPriority w:val="99"/>
    <w:qFormat/>
    <w:rsid w:val="000A7128"/>
    <w:rPr>
      <w:rFonts w:eastAsia="Times New Roman"/>
      <w:lang w:eastAsia="en-US"/>
    </w:rPr>
  </w:style>
  <w:style w:type="character" w:customStyle="1" w:styleId="NoSpacingChar">
    <w:name w:val="No Spacing Char"/>
    <w:basedOn w:val="DefaultParagraphFont"/>
    <w:link w:val="NoSpacing"/>
    <w:uiPriority w:val="99"/>
    <w:locked/>
    <w:rsid w:val="000A7128"/>
    <w:rPr>
      <w:rFonts w:eastAsia="Times New Roman" w:cs="Times New Roman"/>
      <w:sz w:val="22"/>
      <w:szCs w:val="22"/>
      <w:lang w:val="pt-BR" w:eastAsia="en-US" w:bidi="ar-SA"/>
    </w:rPr>
  </w:style>
  <w:style w:type="paragraph" w:styleId="BalloonText">
    <w:name w:val="Balloon Text"/>
    <w:basedOn w:val="Normal"/>
    <w:link w:val="BalloonTextChar"/>
    <w:uiPriority w:val="99"/>
    <w:semiHidden/>
    <w:rsid w:val="000A7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71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383</TotalTime>
  <Pages>10</Pages>
  <Words>2576</Words>
  <Characters>13916</Characters>
  <Application>Microsoft Office Outlook</Application>
  <DocSecurity>0</DocSecurity>
  <Lines>0</Lines>
  <Paragraphs>0</Paragraphs>
  <ScaleCrop>false</ScaleCrop>
  <Company>Faculdade salesiana de santa teresa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PENAL</dc:title>
  <dc:subject>Ação Penal Privada (Queixa Crime)</dc:subject>
  <dc:creator>Debora Laís, Edicarla, Junior César, Lucas Alencar, Ninoska Miranda, Nicole, Robson e Wellington de Oliveira Vieira</dc:creator>
  <cp:keywords/>
  <dc:description/>
  <cp:lastModifiedBy>defensor</cp:lastModifiedBy>
  <cp:revision>6</cp:revision>
  <dcterms:created xsi:type="dcterms:W3CDTF">2012-05-20T19:45:00Z</dcterms:created>
  <dcterms:modified xsi:type="dcterms:W3CDTF">2012-05-21T14:06:00Z</dcterms:modified>
</cp:coreProperties>
</file>